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5</w:t>
      </w:r>
    </w:p>
    <w:p>
      <w:pPr>
        <w:jc w:val="left"/>
        <w:rPr>
          <w:b/>
          <w:spacing w:val="20"/>
          <w:sz w:val="52"/>
        </w:rPr>
      </w:pPr>
    </w:p>
    <w:p>
      <w:pPr>
        <w:jc w:val="center"/>
        <w:rPr>
          <w:b/>
          <w:spacing w:val="20"/>
          <w:sz w:val="52"/>
        </w:rPr>
      </w:pP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60"/>
          <w:szCs w:val="60"/>
        </w:rPr>
      </w:pPr>
      <w:r>
        <w:rPr>
          <w:rFonts w:hint="eastAsia"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52"/>
          <w:szCs w:val="24"/>
        </w:rPr>
      </w:pPr>
      <w:r>
        <w:rPr>
          <w:rFonts w:hint="eastAsia" w:hAnsi="华文中宋" w:eastAsia="华文中宋"/>
          <w:b/>
          <w:sz w:val="52"/>
          <w:szCs w:val="24"/>
        </w:rPr>
        <w:t>研究生兼职指导教师资格申请表</w:t>
      </w:r>
    </w:p>
    <w:p>
      <w:pPr>
        <w:jc w:val="center"/>
        <w:rPr>
          <w:b/>
          <w:sz w:val="28"/>
        </w:rPr>
      </w:pPr>
    </w:p>
    <w:p>
      <w:pPr>
        <w:ind w:left="1701"/>
        <w:rPr>
          <w:b/>
          <w:sz w:val="28"/>
        </w:rPr>
      </w:pPr>
    </w:p>
    <w:p>
      <w:pPr>
        <w:spacing w:line="360" w:lineRule="auto"/>
        <w:rPr>
          <w:b/>
          <w:sz w:val="28"/>
        </w:rPr>
      </w:pPr>
    </w:p>
    <w:p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 w:id="-1788629500"/>
        </w:rPr>
        <w:t>申请人姓</w:t>
      </w:r>
      <w:r>
        <w:rPr>
          <w:rFonts w:hint="eastAsia"/>
          <w:b/>
          <w:spacing w:val="0"/>
          <w:kern w:val="0"/>
          <w:sz w:val="36"/>
          <w:fitText w:val="2160" w:id="-1788629500"/>
        </w:rPr>
        <w:t>名</w:t>
      </w:r>
      <w:r>
        <w:rPr>
          <w:rFonts w:hint="eastAsia"/>
          <w:bCs/>
          <w:sz w:val="36"/>
          <w:u w:val="single"/>
        </w:rPr>
        <w:t xml:space="preserve">    </w:t>
      </w:r>
      <w:r>
        <w:rPr>
          <w:rFonts w:hint="eastAsia"/>
          <w:bCs/>
          <w:sz w:val="36"/>
          <w:u w:val="single"/>
          <w:lang w:val="en-US" w:eastAsia="zh-CN"/>
        </w:rPr>
        <w:t>侯晓萌</w:t>
      </w:r>
      <w:r>
        <w:rPr>
          <w:rFonts w:hint="eastAsia"/>
          <w:bCs/>
          <w:sz w:val="36"/>
          <w:u w:val="single"/>
        </w:rPr>
        <w:t xml:space="preserve">            </w:t>
      </w:r>
    </w:p>
    <w:p>
      <w:pPr>
        <w:spacing w:line="800" w:lineRule="exact"/>
        <w:ind w:firstLine="1275" w:firstLineChars="212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-1788629501"/>
        </w:rPr>
        <w:t>工作单</w:t>
      </w:r>
      <w:r>
        <w:rPr>
          <w:rFonts w:hint="eastAsia"/>
          <w:b/>
          <w:spacing w:val="0"/>
          <w:kern w:val="0"/>
          <w:sz w:val="36"/>
          <w:fitText w:val="2160" w:id="-1788629501"/>
        </w:rPr>
        <w:t>位</w:t>
      </w:r>
      <w:r>
        <w:rPr>
          <w:rFonts w:hint="eastAsia"/>
          <w:bCs/>
          <w:sz w:val="36"/>
          <w:u w:val="single"/>
        </w:rPr>
        <w:t xml:space="preserve">     </w:t>
      </w:r>
      <w:r>
        <w:rPr>
          <w:rFonts w:hint="eastAsia"/>
          <w:bCs/>
          <w:sz w:val="36"/>
          <w:u w:val="single"/>
          <w:lang w:val="en-US" w:eastAsia="zh-CN"/>
        </w:rPr>
        <w:t>哈尔滨工业大学</w:t>
      </w:r>
      <w:r>
        <w:rPr>
          <w:rFonts w:hint="eastAsia"/>
          <w:bCs/>
          <w:sz w:val="36"/>
          <w:u w:val="single"/>
        </w:rPr>
        <w:t xml:space="preserve">   </w:t>
      </w:r>
      <w:r>
        <w:rPr>
          <w:rFonts w:hint="eastAsia"/>
          <w:b/>
          <w:sz w:val="36"/>
        </w:rPr>
        <w:t xml:space="preserve"> </w:t>
      </w:r>
    </w:p>
    <w:p>
      <w:pPr>
        <w:spacing w:line="800" w:lineRule="exact"/>
        <w:ind w:firstLine="1275" w:firstLineChars="212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-1788629502"/>
        </w:rPr>
        <w:t>申报层</w:t>
      </w:r>
      <w:r>
        <w:rPr>
          <w:rFonts w:hint="eastAsia"/>
          <w:b/>
          <w:spacing w:val="0"/>
          <w:kern w:val="0"/>
          <w:sz w:val="36"/>
          <w:fitText w:val="2160" w:id="-178862950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hint="eastAsia"/>
          <w:b/>
          <w:sz w:val="36"/>
          <w:u w:val="single"/>
        </w:rPr>
        <w:t xml:space="preserve">□博导  </w:t>
      </w:r>
      <w:r>
        <w:rPr>
          <w:rFonts w:hint="eastAsia"/>
          <w:b/>
          <w:sz w:val="36"/>
          <w:u w:val="single"/>
        </w:rPr>
        <w:sym w:font="Wingdings 2" w:char="0052"/>
      </w:r>
      <w:r>
        <w:rPr>
          <w:rFonts w:hint="eastAsia"/>
          <w:b/>
          <w:sz w:val="36"/>
          <w:u w:val="single"/>
        </w:rPr>
        <w:t>硕导</w:t>
      </w:r>
    </w:p>
    <w:p>
      <w:pPr>
        <w:spacing w:line="800" w:lineRule="exact"/>
        <w:ind w:firstLine="1279" w:firstLineChars="354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   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  <w:lang w:eastAsia="zh-CN"/>
        </w:rPr>
        <w:t>力学</w:t>
      </w:r>
      <w:r>
        <w:rPr>
          <w:rFonts w:hint="eastAsia"/>
          <w:bCs/>
          <w:sz w:val="36"/>
          <w:u w:val="single"/>
        </w:rPr>
        <w:t xml:space="preserve">      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bookmarkStart w:id="11" w:name="_GoBack"/>
      <w:bookmarkEnd w:id="11"/>
      <w:r>
        <w:rPr>
          <w:rFonts w:hint="eastAsia"/>
          <w:bCs/>
          <w:sz w:val="36"/>
          <w:u w:val="single"/>
        </w:rPr>
        <w:t xml:space="preserve">     </w:t>
      </w:r>
    </w:p>
    <w:bookmarkEnd w:id="0"/>
    <w:p>
      <w:pPr>
        <w:spacing w:line="800" w:lineRule="exact"/>
        <w:ind w:firstLine="1279" w:firstLineChars="354"/>
        <w:rPr>
          <w:bCs/>
          <w:spacing w:val="-10"/>
          <w:sz w:val="36"/>
        </w:rPr>
      </w:pPr>
      <w:r>
        <w:rPr>
          <w:rFonts w:hint="eastAsia"/>
          <w:b/>
          <w:spacing w:val="0"/>
          <w:kern w:val="0"/>
          <w:sz w:val="36"/>
          <w:fitText w:val="2160" w:id="-1788629504"/>
        </w:rPr>
        <w:t>申报学科方向</w:t>
      </w:r>
      <w:r>
        <w:rPr>
          <w:rFonts w:hint="eastAsia"/>
          <w:bCs/>
          <w:sz w:val="36"/>
          <w:u w:val="single"/>
        </w:rPr>
        <w:t xml:space="preserve">      </w:t>
      </w:r>
      <w:r>
        <w:rPr>
          <w:rFonts w:hint="eastAsia"/>
          <w:bCs/>
          <w:sz w:val="36"/>
          <w:u w:val="single"/>
          <w:lang w:val="en-US" w:eastAsia="zh-CN"/>
        </w:rPr>
        <w:t>工程力学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</w:rPr>
        <w:t xml:space="preserve">      </w:t>
      </w: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>
        <w:rPr>
          <w:rFonts w:hint="eastAsia" w:ascii="仿宋_GB2312" w:eastAsia="仿宋_GB2312"/>
          <w:b/>
          <w:spacing w:val="20"/>
          <w:sz w:val="30"/>
        </w:rPr>
        <w:t>哈尔滨理工大学学位评定委员会办公室制</w:t>
      </w:r>
      <w:bookmarkEnd w:id="1"/>
    </w:p>
    <w:p>
      <w:pPr>
        <w:jc w:val="center"/>
        <w:rPr>
          <w:rFonts w:ascii="仿宋_GB2312" w:eastAsia="仿宋_GB2312"/>
          <w:bCs/>
          <w:sz w:val="30"/>
        </w:rPr>
      </w:pPr>
      <w:r>
        <w:rPr>
          <w:rFonts w:ascii="宋体"/>
          <w:bCs/>
          <w:sz w:val="30"/>
        </w:rPr>
        <w:t>2023</w:t>
      </w:r>
      <w:r>
        <w:rPr>
          <w:rFonts w:hint="eastAsia" w:ascii="仿宋_GB2312" w:eastAsia="仿宋_GB2312"/>
          <w:bCs/>
          <w:sz w:val="30"/>
        </w:rPr>
        <w:t xml:space="preserve"> 年</w:t>
      </w:r>
      <w:r>
        <w:rPr>
          <w:rFonts w:ascii="仿宋_GB2312" w:eastAsia="仿宋_GB2312"/>
          <w:bCs/>
          <w:sz w:val="30"/>
        </w:rPr>
        <w:t>5</w:t>
      </w:r>
      <w:r>
        <w:rPr>
          <w:rFonts w:hint="eastAsia" w:ascii="仿宋_GB2312" w:eastAsia="仿宋_GB2312"/>
          <w:bCs/>
          <w:sz w:val="30"/>
        </w:rPr>
        <w:t>月  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</w:rPr>
      </w:pPr>
      <w:r>
        <w:rPr>
          <w:rFonts w:ascii="仿宋_GB2312" w:eastAsia="仿宋_GB2312"/>
          <w:b/>
          <w:sz w:val="30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.“</w:t>
      </w:r>
      <w:r>
        <w:rPr>
          <w:rFonts w:hint="eastAsia" w:ascii="仿宋" w:hAnsi="仿宋" w:eastAsia="仿宋"/>
          <w:sz w:val="28"/>
        </w:rPr>
        <w:t>申报层次</w:t>
      </w:r>
      <w:r>
        <w:rPr>
          <w:rFonts w:ascii="仿宋" w:hAnsi="仿宋" w:eastAsia="仿宋"/>
          <w:sz w:val="28"/>
        </w:rPr>
        <w:t>”</w:t>
      </w:r>
      <w:r>
        <w:rPr>
          <w:rFonts w:hint="eastAsia" w:ascii="仿宋" w:hAnsi="仿宋" w:eastAsia="仿宋"/>
          <w:sz w:val="28"/>
        </w:rPr>
        <w:t>用“</w:t>
      </w:r>
      <w:r>
        <w:rPr>
          <w:rFonts w:ascii="仿宋" w:hAnsi="仿宋" w:eastAsia="仿宋"/>
          <w:sz w:val="28"/>
        </w:rPr>
        <w:t>■</w:t>
      </w:r>
      <w:r>
        <w:rPr>
          <w:rFonts w:hint="eastAsia" w:ascii="仿宋" w:hAnsi="仿宋" w:eastAsia="仿宋"/>
          <w:sz w:val="28"/>
        </w:rPr>
        <w:t>”代替“</w:t>
      </w:r>
      <w:r>
        <w:rPr>
          <w:rFonts w:ascii="仿宋" w:hAnsi="仿宋" w:eastAsia="仿宋"/>
          <w:sz w:val="28"/>
        </w:rPr>
        <w:t>□</w:t>
      </w:r>
      <w:r>
        <w:rPr>
          <w:rFonts w:hint="eastAsia" w:ascii="仿宋" w:hAnsi="仿宋" w:eastAsia="仿宋"/>
          <w:sz w:val="28"/>
        </w:rPr>
        <w:t>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“学科方向”按照二级学科名称填写。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</w:t>
      </w:r>
      <w:r>
        <w:rPr>
          <w:rFonts w:hint="eastAsia" w:ascii="仿宋" w:hAnsi="仿宋" w:eastAsia="仿宋"/>
          <w:sz w:val="28"/>
        </w:rPr>
        <w:t>.科研项目、科研成果获奖、学术论文等级按照《哈尔滨理工大学科研项目、科研成果获奖与学术论文分类等级认定办法（试行）》（校发〔2021〕74号）填写；专利填写成果转化情况，如“5万元”。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申请人指导的研究生为第一作者的学术论文需要注明。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</w:t>
      </w:r>
      <w:r>
        <w:rPr>
          <w:rFonts w:hint="eastAsia" w:ascii="仿宋" w:hAnsi="仿宋" w:eastAsia="仿宋"/>
          <w:sz w:val="28"/>
        </w:rPr>
        <w:t>.所有需认定项目均需由认定人签字。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</w:t>
      </w:r>
      <w:r>
        <w:rPr>
          <w:rFonts w:hint="eastAsia" w:ascii="仿宋" w:hAnsi="仿宋" w:eastAsia="仿宋"/>
          <w:sz w:val="28"/>
        </w:rPr>
        <w:t>.根据填报需要，表格可新增行。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7.</w:t>
      </w:r>
      <w:bookmarkStart w:id="2" w:name="_Hlk71546644"/>
      <w:r>
        <w:rPr>
          <w:rFonts w:hint="eastAsia" w:ascii="仿宋" w:hAnsi="仿宋" w:eastAsia="仿宋"/>
          <w:sz w:val="28"/>
        </w:rPr>
        <w:t>本申请表一式二份，分别存</w:t>
      </w:r>
      <w:bookmarkStart w:id="3" w:name="_Hlk71546611"/>
      <w:r>
        <w:rPr>
          <w:rFonts w:hint="eastAsia" w:ascii="仿宋" w:hAnsi="仿宋" w:eastAsia="仿宋"/>
          <w:sz w:val="28"/>
        </w:rPr>
        <w:t>申报学院和校学位评定委员会办公室</w:t>
      </w:r>
      <w:bookmarkEnd w:id="2"/>
      <w:r>
        <w:rPr>
          <w:rFonts w:hint="eastAsia" w:ascii="仿宋" w:hAnsi="仿宋" w:eastAsia="仿宋"/>
          <w:sz w:val="28"/>
        </w:rPr>
        <w:t>。</w:t>
      </w:r>
      <w:bookmarkEnd w:id="3"/>
    </w:p>
    <w:p>
      <w:pPr>
        <w:adjustRightInd w:val="0"/>
        <w:spacing w:line="660" w:lineRule="atLeast"/>
        <w:jc w:val="left"/>
        <w:rPr>
          <w:rFonts w:eastAsia="楷体_GB2312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侯晓萌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198203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教授，202112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结构工程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博士研究生、工学博士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houxiaomeng_hit@126.com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13796627287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1999.09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2003.07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哈尔滨工业大学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土木工程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2003.09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2005.07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哈尔滨工业大学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结构工程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1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2005.09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2009.04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哈尔滨工业大学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结构工程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2009.06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2013.12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哈尔滨工业大学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2013.12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2014.04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哈尔滨工业大学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华文仿宋" w:eastAsia="宋体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201</w:t>
            </w:r>
            <w:r>
              <w:rPr>
                <w:rFonts w:hint="eastAsia" w:ascii="Times New Roman" w:hAnsi="Times New Roman"/>
                <w:sz w:val="24"/>
                <w:szCs w:val="21"/>
              </w:rPr>
              <w:t>4</w:t>
            </w:r>
            <w:r>
              <w:rPr>
                <w:rFonts w:ascii="Times New Roman" w:hAnsi="Times New Roman"/>
                <w:sz w:val="24"/>
                <w:szCs w:val="21"/>
              </w:rPr>
              <w:t>.04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1"/>
                <w:lang w:val="en-US" w:eastAsia="zh-CN"/>
              </w:rPr>
              <w:t>2021.12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哈尔滨工业大学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副教授/博导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Times New Roman" w:hAnsi="Times New Roman"/>
                <w:sz w:val="24"/>
                <w:szCs w:val="21"/>
                <w:lang w:val="en-US" w:eastAsia="zh-CN"/>
              </w:rPr>
              <w:t>2021.12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黑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哈尔滨工业大学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2"/>
                <w:sz w:val="20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教授/博导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2012.08</w:t>
            </w: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2013.09</w:t>
            </w: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密歇根州立大学</w:t>
            </w: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华文仿宋" w:eastAsia="仿宋_GB2312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国家公派访问学者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/>
                <w:bCs/>
                <w:kern w:val="0"/>
                <w:sz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lang w:val="en-US" w:eastAsia="zh-CN"/>
              </w:rPr>
              <w:t>2012.04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/>
                <w:bCs/>
                <w:kern w:val="0"/>
                <w:sz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lang w:val="en-US" w:eastAsia="zh-CN"/>
              </w:rPr>
              <w:t>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/>
                <w:bCs/>
                <w:kern w:val="0"/>
                <w:sz w:val="20"/>
                <w:lang w:val="en-US" w:eastAsia="zh-CN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/>
                <w:bCs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/>
                <w:bCs/>
                <w:kern w:val="0"/>
                <w:sz w:val="20"/>
                <w:lang w:val="en-US" w:eastAsia="zh-CN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/>
                <w:bCs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224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活性粉末混凝土的高温与动态性能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科学出版社，202209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火灾后混凝土结构鉴定与加固修复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哈尔滨工业大学出版社，202108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国家出版基金资助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Effect of fire insulation on fire resistance of hybrid-fiber reinforced reactive powder concrete beams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Composite Structures,2019</w:t>
            </w: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06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中科院一区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Modeling the fire response of reactive powder concrete beams with due consideration to explosive spalling[J].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Construction and Building Materials,2021</w:t>
            </w: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2/通讯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中科院一区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活性粉末混凝土结构计算理论、设计方法及工程应用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由谢礼立院士、沈世钊院士、欧进萍院士、聂建国院士、杜修力院士 、刘加平院士和朱卫中教高等组成科技评价委员会，2022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通过</w:t>
            </w: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科技成果评价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A P-I diagram approach for predicting failure modes of RPC one-way slabs subjected to blast loading[J]. 120:171-184.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 xml:space="preserve"> International Journal of Impact Engineering, 201806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中科院一区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pStyle w:val="12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 xml:space="preserve">Factors governing dynamic response of steel-foam ceramic protected RC slabs under blast loads 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Steel and Composite Structures,201906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JCR一区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bookmarkStart w:id="9" w:name="OLE_LINK6"/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begin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instrText xml:space="preserve"> HYPERLINK "https://www.sciencedirect.com/science/article/pii/S0141029618309118" </w:instrTex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separate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Comparative fire behavior of reinforced RPC and NSC simply supported beams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end"/>
            </w:r>
            <w:bookmarkEnd w:id="9"/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Engineering Structures, 201906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JCR一区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Creep behavior of steel fiber reinforced reactive powder concrete at high temperature</w:t>
            </w:r>
          </w:p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Construction and Building Materials,201905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2/通讯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中科院一区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pStyle w:val="12"/>
              <w:numPr>
                <w:ilvl w:val="0"/>
                <w:numId w:val="0"/>
              </w:numPr>
              <w:ind w:left="142" w:leftChars="0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Effect of specimen size on dynamic compressive properties of fiber-reinforced reactive powder concrete at high strain rates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Construction and Building Materials, 2019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2/通讯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中科院一区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Dynamic compressive properties of reactive powder concrete at high temperature: a review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Cement and Concrete Composites，202003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2/通讯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中科院一区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pStyle w:val="12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Review of predicting the blast-induced ground vibrations to reduce impacts on ambient urban communities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bookmarkStart w:id="10" w:name="OLE_LINK109"/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Journal of Cleaner Production</w:t>
            </w:r>
            <w:bookmarkEnd w:id="10"/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，202003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2/通讯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中科院一区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pStyle w:val="12"/>
              <w:numPr>
                <w:ilvl w:val="0"/>
                <w:numId w:val="0"/>
              </w:numPr>
              <w:ind w:left="142" w:leftChars="0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begin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instrText xml:space="preserve"> HYPERLINK "https://sc.panda321.com/scholar?oi=bibs&amp;cluster=10715459085348447288&amp;btnI=1&amp;hl=zh-CN" </w:instrTex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separate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Risk assessment for bridge structures against blast hazard via a fuzzy-based framework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end"/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Engineering Structures, 202106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2/通讯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JCR一区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begin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instrText xml:space="preserve"> HYPERLINK "https://sc.panda321.com/scholar?oi=bibs&amp;cluster=12228817373730401123&amp;btnI=1&amp;hl=zh-CN" </w:instrTex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separate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The damage response of RC columns with considering different longitudinal and shear reinforcement under demolition blasting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end"/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Journal of Building Engineering, 202210</w:t>
            </w:r>
          </w:p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2/通讯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JCR一区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3261" w:type="dxa"/>
            <w:vAlign w:val="center"/>
          </w:tcPr>
          <w:p>
            <w:pPr>
              <w:pStyle w:val="12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begin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instrText xml:space="preserve"> HYPERLINK "https://www.sciencedirect.com/science/article/pii/S2352710221010743" \t "https://sc.panda321.com/_blank" </w:instrTex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separate"/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Fire resistance evaluation and minimum reinforcement ratio for hybrid fibre-reinforced RPC beams under fire exposure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fldChar w:fldCharType="end"/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12"/>
              <w:widowControl/>
              <w:numPr>
                <w:ilvl w:val="0"/>
                <w:numId w:val="0"/>
              </w:numPr>
              <w:shd w:val="clear" w:color="auto" w:fill="FFFFFF"/>
              <w:ind w:left="142" w:leftChars="0"/>
              <w:jc w:val="left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Journal of Building Engineering, 202210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2/通讯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  <w:t>JCR一区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</w:t>
      </w:r>
      <w:r>
        <w:rPr>
          <w:rFonts w:hint="eastAsia" w:ascii="仿宋" w:hAnsi="仿宋" w:eastAsia="仿宋"/>
          <w:b/>
          <w:bCs/>
          <w:sz w:val="28"/>
          <w:szCs w:val="28"/>
        </w:rPr>
        <w:t>.在研主要科研项目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RPC加固混凝土框架动态性能与抗爆设计方法研究，国家自然科学基金面上项目（52078169）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2021.01-2024.12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58/58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巴基斯坦卡滨佳胜三期900MW联合循环电站已有结构评估和加固咨询（2019）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2019.08-2023.12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158/158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横向课题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zh-CN" w:eastAsia="zh-CN"/>
              </w:rPr>
              <w:t>活性粉末混凝土(RPC)在LNG储罐工程中的应用研究项目科研外委（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2023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zh-CN" w:eastAsia="zh-CN"/>
              </w:rPr>
              <w:t>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2023.01-2024.12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48/48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横向课题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活性粉末混凝土加固混凝土柱动态性能与设计方法，教育部重点实验室课题（MEKL202201-）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2023.01-2024.12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5/5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钢管活性粉末混凝土柱高温爆裂机理与抗火性能提升方法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2023.01-2026.12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54/10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pStyle w:val="2"/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活性粉末混凝土高温爆裂规律与抗火设计方法研究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国家自然科学基金面上项目，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51578184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2016.01-2019.12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74.4 /74.4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混凝土结构静态破碎拆除技术，国家重点研发计划子课题，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2017YFC0806100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2017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07-2020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105/105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钢-闭孔泡沫陶瓷-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混凝土复合墙抗爆性能及设计方法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黑龙江省优秀青年科技基金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2019.01-2023.04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10/10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.申请人工作单位推荐意见（对申请人政治素质、职业道德和专业修养简要评价）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0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侯晓萌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同志热爱高等教育事业，政治素质高，遵纪守法，品行端正。作为一名中国共产党党员，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侯晓萌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同志在思想和行动上与党中央保持高度一致。待人真诚，兢兢业业，具有良好的团队合作精神和教师职业操守。在教书育人方面，积极推进土木工程专业教学改革，在日常教学中认真负责，精心打磨课程，不断改进教学方法，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教学评价多次为优秀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。在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方面，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侯晓萌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同志长期从事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高性能混凝土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结构抗火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与抗爆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等的基础理论与工程应用研究，推动了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混凝土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结构抗火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与抗爆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</w:rPr>
              <w:t>的发展。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2536" w:firstLineChars="1057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adjustRightInd w:val="0"/>
              <w:spacing w:line="480" w:lineRule="auto"/>
              <w:ind w:firstLine="5371" w:firstLineChars="223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.学位评定分委员会审核意见（包括定量、定性描述和排序）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left="-141" w:leftChars="-67"/>
      </w:pPr>
    </w:p>
    <w:sectPr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iNTU3N2FlNDFjZjIzYmM0ODdiODIyMDM5ODM0OTcifQ=="/>
  </w:docVars>
  <w:rsids>
    <w:rsidRoot w:val="00C634A8"/>
    <w:rsid w:val="0000209B"/>
    <w:rsid w:val="00011BD3"/>
    <w:rsid w:val="000718B7"/>
    <w:rsid w:val="0010278D"/>
    <w:rsid w:val="00130DF2"/>
    <w:rsid w:val="001764AD"/>
    <w:rsid w:val="001B573D"/>
    <w:rsid w:val="001E008D"/>
    <w:rsid w:val="001F3ADA"/>
    <w:rsid w:val="002045B6"/>
    <w:rsid w:val="00255789"/>
    <w:rsid w:val="002813E2"/>
    <w:rsid w:val="002A49CA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450B5C"/>
    <w:rsid w:val="0048375C"/>
    <w:rsid w:val="00523F2C"/>
    <w:rsid w:val="005573F7"/>
    <w:rsid w:val="005648BA"/>
    <w:rsid w:val="005A4425"/>
    <w:rsid w:val="0064681A"/>
    <w:rsid w:val="00660625"/>
    <w:rsid w:val="006E73EF"/>
    <w:rsid w:val="00716A7B"/>
    <w:rsid w:val="00731798"/>
    <w:rsid w:val="00745528"/>
    <w:rsid w:val="00773571"/>
    <w:rsid w:val="0077725A"/>
    <w:rsid w:val="007A729F"/>
    <w:rsid w:val="00866249"/>
    <w:rsid w:val="00872769"/>
    <w:rsid w:val="008A4515"/>
    <w:rsid w:val="008D2F39"/>
    <w:rsid w:val="008F6133"/>
    <w:rsid w:val="00925459"/>
    <w:rsid w:val="009422A8"/>
    <w:rsid w:val="009654B4"/>
    <w:rsid w:val="009A553C"/>
    <w:rsid w:val="009A69B1"/>
    <w:rsid w:val="00A21CB7"/>
    <w:rsid w:val="00AB68F0"/>
    <w:rsid w:val="00AF1468"/>
    <w:rsid w:val="00B134D5"/>
    <w:rsid w:val="00B44767"/>
    <w:rsid w:val="00B476BF"/>
    <w:rsid w:val="00B53ECF"/>
    <w:rsid w:val="00B71536"/>
    <w:rsid w:val="00C634A8"/>
    <w:rsid w:val="00C83BC0"/>
    <w:rsid w:val="00C85655"/>
    <w:rsid w:val="00C919B9"/>
    <w:rsid w:val="00CA37AD"/>
    <w:rsid w:val="00CE295F"/>
    <w:rsid w:val="00D15917"/>
    <w:rsid w:val="00D24F43"/>
    <w:rsid w:val="00D50652"/>
    <w:rsid w:val="00D91877"/>
    <w:rsid w:val="00F37F47"/>
    <w:rsid w:val="00F4551F"/>
    <w:rsid w:val="00F64D0E"/>
    <w:rsid w:val="00F946F0"/>
    <w:rsid w:val="00FA7215"/>
    <w:rsid w:val="00FB1F36"/>
    <w:rsid w:val="0405748B"/>
    <w:rsid w:val="076B166C"/>
    <w:rsid w:val="087E6281"/>
    <w:rsid w:val="0A5E7673"/>
    <w:rsid w:val="0CC52963"/>
    <w:rsid w:val="0F853F23"/>
    <w:rsid w:val="0FDA2685"/>
    <w:rsid w:val="109B4262"/>
    <w:rsid w:val="12655CC4"/>
    <w:rsid w:val="201C2ED4"/>
    <w:rsid w:val="20806D16"/>
    <w:rsid w:val="21FB5C99"/>
    <w:rsid w:val="22036A39"/>
    <w:rsid w:val="22602004"/>
    <w:rsid w:val="235D5470"/>
    <w:rsid w:val="245D4435"/>
    <w:rsid w:val="2503414D"/>
    <w:rsid w:val="26636ED5"/>
    <w:rsid w:val="27A334D3"/>
    <w:rsid w:val="27B674D4"/>
    <w:rsid w:val="27FD6CFA"/>
    <w:rsid w:val="2A4159DE"/>
    <w:rsid w:val="2C7560DE"/>
    <w:rsid w:val="2DBD19F6"/>
    <w:rsid w:val="2EB249BE"/>
    <w:rsid w:val="340C3D9A"/>
    <w:rsid w:val="3598619C"/>
    <w:rsid w:val="366C1C8B"/>
    <w:rsid w:val="39957FAC"/>
    <w:rsid w:val="3C2A110B"/>
    <w:rsid w:val="3C710F49"/>
    <w:rsid w:val="3C7928BA"/>
    <w:rsid w:val="3C9377CF"/>
    <w:rsid w:val="42567D3E"/>
    <w:rsid w:val="4BCD4604"/>
    <w:rsid w:val="4DBE20C5"/>
    <w:rsid w:val="4F874BB6"/>
    <w:rsid w:val="504667CC"/>
    <w:rsid w:val="50B47A7F"/>
    <w:rsid w:val="51231813"/>
    <w:rsid w:val="51D3784E"/>
    <w:rsid w:val="52D9284F"/>
    <w:rsid w:val="53213465"/>
    <w:rsid w:val="57C24E79"/>
    <w:rsid w:val="586F46A1"/>
    <w:rsid w:val="58D31068"/>
    <w:rsid w:val="5A2734CC"/>
    <w:rsid w:val="5F1E2439"/>
    <w:rsid w:val="62552086"/>
    <w:rsid w:val="647F0199"/>
    <w:rsid w:val="678536F8"/>
    <w:rsid w:val="6B1062BF"/>
    <w:rsid w:val="6B3C7D86"/>
    <w:rsid w:val="6BF44EAF"/>
    <w:rsid w:val="6DB56F3E"/>
    <w:rsid w:val="6F1F3C7A"/>
    <w:rsid w:val="71533D12"/>
    <w:rsid w:val="737943CD"/>
    <w:rsid w:val="757D616F"/>
    <w:rsid w:val="75C4732A"/>
    <w:rsid w:val="770110A1"/>
    <w:rsid w:val="79812003"/>
    <w:rsid w:val="7ADD3367"/>
    <w:rsid w:val="7B340F14"/>
    <w:rsid w:val="7C623C46"/>
    <w:rsid w:val="7D146DB4"/>
    <w:rsid w:val="7FC4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  <w:rPr>
      <w:rFonts w:ascii="仿宋_GB2312" w:eastAsia="仿宋_GB2312"/>
      <w:sz w:val="24"/>
    </w:rPr>
  </w:style>
  <w:style w:type="paragraph" w:styleId="3">
    <w:name w:val="Body Text First Indent"/>
    <w:basedOn w:val="2"/>
    <w:qFormat/>
    <w:uiPriority w:val="0"/>
    <w:pPr>
      <w:ind w:firstLine="498" w:firstLineChars="200"/>
    </w:pPr>
    <w:rPr>
      <w:szCs w:val="20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hsuser</Company>
  <Pages>8</Pages>
  <Words>2232</Words>
  <Characters>3900</Characters>
  <Lines>12</Lines>
  <Paragraphs>3</Paragraphs>
  <TotalTime>2</TotalTime>
  <ScaleCrop>false</ScaleCrop>
  <LinksUpToDate>false</LinksUpToDate>
  <CharactersWithSpaces>4270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2021-05-14T02:09:00Z</dcterms:created>
  <dc:creator>user</dc:creator>
  <cp:lastModifiedBy>王晓东</cp:lastModifiedBy>
  <cp:lastPrinted>2021-05-14T02:03:00Z</cp:lastPrinted>
  <dcterms:modified xsi:type="dcterms:W3CDTF">2023-06-01T08:39:58Z</dcterms:modified>
  <dc:title>教授（或相当职称）硕士导师简况表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FA0B8B257BC043CE8D5D4ECB3F29FB69_13</vt:lpwstr>
  </property>
</Properties>
</file>