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杜青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建筑工程学院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eastAsia="zh-CN"/>
              </w:rPr>
            </w:pPr>
            <w:r>
              <w:rPr>
                <w:rFonts w:ascii="宋体" w:hAnsi="宋体"/>
                <w:b/>
                <w:bCs/>
                <w:sz w:val="30"/>
                <w:szCs w:val="30"/>
              </w:rPr>
              <w:t>工程</w:t>
            </w:r>
            <w:r>
              <w:rPr>
                <w:rFonts w:hint="eastAsia" w:ascii="宋体" w:hAnsi="宋体"/>
                <w:b/>
                <w:bCs/>
                <w:sz w:val="30"/>
                <w:szCs w:val="30"/>
                <w:lang w:eastAsia="zh-CN"/>
              </w:rPr>
              <w:t>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2023年 5 月 23日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bookmarkStart w:id="1" w:name="OLE_LINK1"/>
      <w:bookmarkStart w:id="2" w:name="OLE_LINK2"/>
      <w:r>
        <w:rPr>
          <w:rFonts w:ascii="仿宋" w:hAnsi="仿宋" w:eastAsia="仿宋"/>
          <w:sz w:val="28"/>
          <w:szCs w:val="20"/>
        </w:rPr>
        <w:t>■</w:t>
      </w:r>
      <w:bookmarkEnd w:id="1"/>
      <w:bookmarkEnd w:id="2"/>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3" w:name="_Hlk71546644"/>
      <w:r>
        <w:rPr>
          <w:rFonts w:hint="eastAsia" w:ascii="仿宋" w:hAnsi="仿宋" w:eastAsia="仿宋"/>
          <w:sz w:val="28"/>
          <w:szCs w:val="20"/>
        </w:rPr>
        <w:t>本申请表一式二份，分别存</w:t>
      </w:r>
      <w:bookmarkStart w:id="4" w:name="_Hlk71546611"/>
      <w:r>
        <w:rPr>
          <w:rFonts w:hint="eastAsia" w:ascii="仿宋" w:hAnsi="仿宋" w:eastAsia="仿宋"/>
          <w:sz w:val="28"/>
          <w:szCs w:val="20"/>
        </w:rPr>
        <w:t>申报学院和校学位评定委员会办公室</w:t>
      </w:r>
      <w:bookmarkEnd w:id="3"/>
      <w:r>
        <w:rPr>
          <w:rFonts w:hint="eastAsia" w:ascii="仿宋" w:hAnsi="仿宋" w:eastAsia="仿宋"/>
          <w:sz w:val="28"/>
          <w:szCs w:val="20"/>
        </w:rPr>
        <w:t>。</w:t>
      </w:r>
      <w:bookmarkEnd w:id="4"/>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446"/>
        <w:gridCol w:w="1418"/>
        <w:gridCol w:w="141"/>
        <w:gridCol w:w="1134"/>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sz w:val="24"/>
              </w:rPr>
              <w:t>杜青</w:t>
            </w:r>
          </w:p>
        </w:tc>
        <w:tc>
          <w:tcPr>
            <w:tcW w:w="1276" w:type="dxa"/>
            <w:gridSpan w:val="2"/>
            <w:vAlign w:val="center"/>
          </w:tcPr>
          <w:p>
            <w:pPr>
              <w:jc w:val="center"/>
              <w:rPr>
                <w:sz w:val="24"/>
              </w:rPr>
            </w:pPr>
            <w:r>
              <w:rPr>
                <w:rFonts w:hint="eastAsia"/>
                <w:sz w:val="24"/>
              </w:rPr>
              <w:t>性别</w:t>
            </w:r>
          </w:p>
        </w:tc>
        <w:tc>
          <w:tcPr>
            <w:tcW w:w="1446" w:type="dxa"/>
            <w:vAlign w:val="center"/>
          </w:tcPr>
          <w:p>
            <w:pPr>
              <w:jc w:val="center"/>
              <w:rPr>
                <w:sz w:val="24"/>
              </w:rPr>
            </w:pPr>
            <w:r>
              <w:rPr>
                <w:sz w:val="24"/>
              </w:rPr>
              <w:t>男</w:t>
            </w:r>
          </w:p>
        </w:tc>
        <w:tc>
          <w:tcPr>
            <w:tcW w:w="1559" w:type="dxa"/>
            <w:gridSpan w:val="2"/>
            <w:vAlign w:val="center"/>
          </w:tcPr>
          <w:p>
            <w:pPr>
              <w:jc w:val="center"/>
              <w:rPr>
                <w:sz w:val="24"/>
              </w:rPr>
            </w:pPr>
            <w:r>
              <w:rPr>
                <w:rFonts w:hint="eastAsia"/>
                <w:sz w:val="24"/>
              </w:rPr>
              <w:t>民族</w:t>
            </w:r>
          </w:p>
        </w:tc>
        <w:tc>
          <w:tcPr>
            <w:tcW w:w="2240" w:type="dxa"/>
            <w:gridSpan w:val="2"/>
            <w:vAlign w:val="center"/>
          </w:tcPr>
          <w:p>
            <w:pPr>
              <w:jc w:val="center"/>
              <w:rPr>
                <w:sz w:val="24"/>
              </w:rPr>
            </w:pPr>
            <w:r>
              <w:rPr>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sz w:val="24"/>
              </w:rPr>
              <w:t>中共党员</w:t>
            </w:r>
          </w:p>
        </w:tc>
        <w:tc>
          <w:tcPr>
            <w:tcW w:w="1276" w:type="dxa"/>
            <w:gridSpan w:val="2"/>
            <w:vAlign w:val="center"/>
          </w:tcPr>
          <w:p>
            <w:pPr>
              <w:jc w:val="center"/>
              <w:rPr>
                <w:sz w:val="24"/>
              </w:rPr>
            </w:pPr>
            <w:r>
              <w:rPr>
                <w:rFonts w:hint="eastAsia"/>
                <w:sz w:val="24"/>
              </w:rPr>
              <w:t>出生年月</w:t>
            </w:r>
          </w:p>
        </w:tc>
        <w:tc>
          <w:tcPr>
            <w:tcW w:w="1446" w:type="dxa"/>
            <w:vAlign w:val="center"/>
          </w:tcPr>
          <w:p>
            <w:pPr>
              <w:jc w:val="center"/>
              <w:rPr>
                <w:sz w:val="24"/>
              </w:rPr>
            </w:pPr>
            <w:r>
              <w:rPr>
                <w:rFonts w:hint="eastAsia"/>
                <w:sz w:val="24"/>
              </w:rPr>
              <w:t>1</w:t>
            </w:r>
            <w:r>
              <w:rPr>
                <w:sz w:val="24"/>
              </w:rPr>
              <w:t>989.09.16</w:t>
            </w:r>
          </w:p>
        </w:tc>
        <w:tc>
          <w:tcPr>
            <w:tcW w:w="1559" w:type="dxa"/>
            <w:gridSpan w:val="2"/>
            <w:vAlign w:val="center"/>
          </w:tcPr>
          <w:p>
            <w:pPr>
              <w:jc w:val="center"/>
              <w:rPr>
                <w:sz w:val="24"/>
              </w:rPr>
            </w:pPr>
            <w:r>
              <w:rPr>
                <w:rFonts w:hint="eastAsia"/>
                <w:sz w:val="24"/>
              </w:rPr>
              <w:t>年龄</w:t>
            </w:r>
          </w:p>
        </w:tc>
        <w:tc>
          <w:tcPr>
            <w:tcW w:w="2240" w:type="dxa"/>
            <w:gridSpan w:val="2"/>
            <w:vAlign w:val="center"/>
          </w:tcPr>
          <w:p>
            <w:pPr>
              <w:jc w:val="center"/>
              <w:rPr>
                <w:sz w:val="24"/>
                <w:highlight w:val="yellow"/>
              </w:rPr>
            </w:pPr>
            <w:r>
              <w:rPr>
                <w:rFonts w:hint="eastAsia"/>
                <w:sz w:val="24"/>
              </w:rPr>
              <w:t>3</w:t>
            </w:r>
            <w:r>
              <w:rPr>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sz w:val="24"/>
              </w:rPr>
              <w:t>土木工程系</w:t>
            </w:r>
          </w:p>
        </w:tc>
        <w:tc>
          <w:tcPr>
            <w:tcW w:w="1446" w:type="dxa"/>
            <w:vAlign w:val="center"/>
          </w:tcPr>
          <w:p>
            <w:pPr>
              <w:jc w:val="center"/>
              <w:rPr>
                <w:sz w:val="24"/>
              </w:rPr>
            </w:pPr>
            <w:r>
              <w:rPr>
                <w:rFonts w:hint="eastAsia"/>
                <w:sz w:val="24"/>
              </w:rPr>
              <w:t>行政职务</w:t>
            </w:r>
          </w:p>
        </w:tc>
        <w:tc>
          <w:tcPr>
            <w:tcW w:w="3799" w:type="dxa"/>
            <w:gridSpan w:val="4"/>
            <w:vAlign w:val="center"/>
          </w:tcPr>
          <w:p>
            <w:pPr>
              <w:jc w:val="center"/>
              <w:rPr>
                <w:sz w:val="24"/>
                <w:highlight w:val="yellow"/>
              </w:rPr>
            </w:pPr>
            <w:r>
              <w:rPr>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sz w:val="24"/>
              </w:rPr>
              <w:t>讲师</w:t>
            </w:r>
            <w:r>
              <w:rPr>
                <w:rFonts w:hint="eastAsia"/>
                <w:sz w:val="24"/>
              </w:rPr>
              <w:t>(</w:t>
            </w:r>
            <w:r>
              <w:rPr>
                <w:sz w:val="24"/>
              </w:rPr>
              <w:t>专业技术十级)</w:t>
            </w:r>
          </w:p>
          <w:p>
            <w:pPr>
              <w:jc w:val="center"/>
              <w:rPr>
                <w:sz w:val="24"/>
              </w:rPr>
            </w:pPr>
            <w:r>
              <w:rPr>
                <w:sz w:val="24"/>
              </w:rPr>
              <w:t>2023.01</w:t>
            </w:r>
          </w:p>
        </w:tc>
        <w:tc>
          <w:tcPr>
            <w:tcW w:w="1446" w:type="dxa"/>
            <w:vAlign w:val="center"/>
          </w:tcPr>
          <w:p>
            <w:pPr>
              <w:jc w:val="center"/>
              <w:rPr>
                <w:sz w:val="24"/>
              </w:rPr>
            </w:pPr>
            <w:r>
              <w:rPr>
                <w:rFonts w:hint="eastAsia"/>
                <w:sz w:val="24"/>
              </w:rPr>
              <w:t>学历、学位</w:t>
            </w:r>
          </w:p>
        </w:tc>
        <w:tc>
          <w:tcPr>
            <w:tcW w:w="3799" w:type="dxa"/>
            <w:gridSpan w:val="4"/>
            <w:vAlign w:val="center"/>
          </w:tcPr>
          <w:p>
            <w:pPr>
              <w:jc w:val="center"/>
              <w:rPr>
                <w:sz w:val="24"/>
                <w:highlight w:val="yellow"/>
              </w:rPr>
            </w:pPr>
            <w:r>
              <w:rPr>
                <w:sz w:val="24"/>
              </w:rPr>
              <w:t>博士研究生</w:t>
            </w:r>
            <w:r>
              <w:rPr>
                <w:rFonts w:hint="eastAsia"/>
                <w:sz w:val="24"/>
              </w:rPr>
              <w:t>/工学博士学位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duqing@hrbust.edu.cn</w:t>
            </w:r>
          </w:p>
        </w:tc>
        <w:tc>
          <w:tcPr>
            <w:tcW w:w="1446" w:type="dxa"/>
            <w:vAlign w:val="center"/>
          </w:tcPr>
          <w:p>
            <w:pPr>
              <w:jc w:val="center"/>
              <w:rPr>
                <w:sz w:val="24"/>
              </w:rPr>
            </w:pPr>
            <w:r>
              <w:rPr>
                <w:sz w:val="24"/>
              </w:rPr>
              <w:t>联系电话</w:t>
            </w:r>
          </w:p>
        </w:tc>
        <w:tc>
          <w:tcPr>
            <w:tcW w:w="3799" w:type="dxa"/>
            <w:gridSpan w:val="4"/>
            <w:vAlign w:val="center"/>
          </w:tcPr>
          <w:p>
            <w:pPr>
              <w:jc w:val="center"/>
              <w:rPr>
                <w:sz w:val="24"/>
                <w:highlight w:val="yellow"/>
              </w:rPr>
            </w:pPr>
            <w:r>
              <w:rPr>
                <w:rFonts w:hint="eastAsia"/>
                <w:sz w:val="24"/>
              </w:rPr>
              <w:t>1</w:t>
            </w:r>
            <w:r>
              <w:rPr>
                <w:sz w:val="24"/>
              </w:rPr>
              <w:t>5134554224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642" w:type="dxa"/>
            <w:gridSpan w:val="2"/>
            <w:vAlign w:val="center"/>
          </w:tcPr>
          <w:p>
            <w:pPr>
              <w:jc w:val="center"/>
              <w:rPr>
                <w:sz w:val="24"/>
              </w:rPr>
            </w:pPr>
            <w:r>
              <w:rPr>
                <w:sz w:val="24"/>
              </w:rPr>
              <w:t>学校</w:t>
            </w:r>
          </w:p>
        </w:tc>
        <w:tc>
          <w:tcPr>
            <w:tcW w:w="1418" w:type="dxa"/>
            <w:vAlign w:val="center"/>
          </w:tcPr>
          <w:p>
            <w:pPr>
              <w:jc w:val="center"/>
              <w:rPr>
                <w:sz w:val="24"/>
              </w:rPr>
            </w:pPr>
            <w:r>
              <w:rPr>
                <w:sz w:val="24"/>
              </w:rPr>
              <w:t>专业</w:t>
            </w:r>
          </w:p>
        </w:tc>
        <w:tc>
          <w:tcPr>
            <w:tcW w:w="1275" w:type="dxa"/>
            <w:gridSpan w:val="2"/>
            <w:vAlign w:val="center"/>
          </w:tcPr>
          <w:p>
            <w:pPr>
              <w:jc w:val="center"/>
              <w:rPr>
                <w:sz w:val="24"/>
              </w:rPr>
            </w:pPr>
            <w:r>
              <w:rPr>
                <w:sz w:val="24"/>
              </w:rPr>
              <w:t>学历</w:t>
            </w:r>
          </w:p>
        </w:tc>
        <w:tc>
          <w:tcPr>
            <w:tcW w:w="1106"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Cs w:val="21"/>
              </w:rPr>
            </w:pPr>
            <w:r>
              <w:rPr>
                <w:szCs w:val="21"/>
              </w:rPr>
              <w:t>2015.09</w:t>
            </w:r>
          </w:p>
        </w:tc>
        <w:tc>
          <w:tcPr>
            <w:tcW w:w="1560" w:type="dxa"/>
            <w:gridSpan w:val="2"/>
            <w:tcBorders>
              <w:bottom w:val="single" w:color="auto" w:sz="4" w:space="0"/>
            </w:tcBorders>
            <w:vAlign w:val="center"/>
          </w:tcPr>
          <w:p>
            <w:pPr>
              <w:jc w:val="center"/>
              <w:rPr>
                <w:szCs w:val="21"/>
              </w:rPr>
            </w:pPr>
            <w:r>
              <w:rPr>
                <w:szCs w:val="21"/>
              </w:rPr>
              <w:t>2019.09</w:t>
            </w:r>
          </w:p>
        </w:tc>
        <w:tc>
          <w:tcPr>
            <w:tcW w:w="2642" w:type="dxa"/>
            <w:gridSpan w:val="2"/>
            <w:tcBorders>
              <w:bottom w:val="single" w:color="auto" w:sz="4" w:space="0"/>
            </w:tcBorders>
            <w:vAlign w:val="center"/>
          </w:tcPr>
          <w:p>
            <w:pPr>
              <w:jc w:val="center"/>
              <w:rPr>
                <w:rFonts w:ascii="宋体" w:hAnsi="宋体"/>
                <w:szCs w:val="21"/>
              </w:rPr>
            </w:pPr>
            <w:r>
              <w:rPr>
                <w:rFonts w:hint="eastAsia" w:ascii="宋体" w:hAnsi="宋体"/>
                <w:szCs w:val="21"/>
              </w:rPr>
              <w:t>哈尔滨工业大学</w:t>
            </w:r>
          </w:p>
        </w:tc>
        <w:tc>
          <w:tcPr>
            <w:tcW w:w="1418" w:type="dxa"/>
            <w:tcBorders>
              <w:bottom w:val="single" w:color="auto" w:sz="4" w:space="0"/>
            </w:tcBorders>
            <w:vAlign w:val="center"/>
          </w:tcPr>
          <w:p>
            <w:pPr>
              <w:jc w:val="center"/>
              <w:rPr>
                <w:rFonts w:ascii="宋体" w:hAnsi="宋体"/>
                <w:szCs w:val="21"/>
              </w:rPr>
            </w:pPr>
            <w:r>
              <w:rPr>
                <w:rFonts w:ascii="宋体" w:hAnsi="宋体"/>
                <w:szCs w:val="21"/>
              </w:rPr>
              <w:t>材料学</w:t>
            </w:r>
          </w:p>
        </w:tc>
        <w:tc>
          <w:tcPr>
            <w:tcW w:w="1275" w:type="dxa"/>
            <w:gridSpan w:val="2"/>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博士</w:t>
            </w:r>
          </w:p>
          <w:p>
            <w:pPr>
              <w:adjustRightInd w:val="0"/>
              <w:snapToGrid w:val="0"/>
              <w:spacing w:line="0" w:lineRule="atLeast"/>
              <w:jc w:val="center"/>
              <w:rPr>
                <w:rFonts w:ascii="宋体" w:hAnsi="宋体"/>
                <w:szCs w:val="21"/>
              </w:rPr>
            </w:pPr>
            <w:r>
              <w:rPr>
                <w:rFonts w:ascii="宋体" w:hAnsi="宋体"/>
                <w:szCs w:val="21"/>
              </w:rPr>
              <w:t>研究生</w:t>
            </w:r>
          </w:p>
        </w:tc>
        <w:tc>
          <w:tcPr>
            <w:tcW w:w="1106" w:type="dxa"/>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工学</w:t>
            </w:r>
          </w:p>
          <w:p>
            <w:pPr>
              <w:adjustRightInd w:val="0"/>
              <w:snapToGrid w:val="0"/>
              <w:spacing w:line="0" w:lineRule="atLeast"/>
              <w:jc w:val="center"/>
              <w:rPr>
                <w:rFonts w:ascii="宋体" w:hAnsi="宋体"/>
                <w:szCs w:val="21"/>
              </w:rPr>
            </w:pPr>
            <w:r>
              <w:rPr>
                <w:rFonts w:ascii="宋体" w:hAnsi="宋体"/>
                <w:szCs w:val="21"/>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Cs w:val="21"/>
              </w:rPr>
            </w:pPr>
            <w:r>
              <w:rPr>
                <w:szCs w:val="21"/>
              </w:rPr>
              <w:t>2013.09</w:t>
            </w:r>
          </w:p>
        </w:tc>
        <w:tc>
          <w:tcPr>
            <w:tcW w:w="1560" w:type="dxa"/>
            <w:gridSpan w:val="2"/>
            <w:tcBorders>
              <w:bottom w:val="single" w:color="auto" w:sz="4" w:space="0"/>
            </w:tcBorders>
            <w:vAlign w:val="center"/>
          </w:tcPr>
          <w:p>
            <w:pPr>
              <w:jc w:val="center"/>
              <w:rPr>
                <w:szCs w:val="21"/>
              </w:rPr>
            </w:pPr>
            <w:r>
              <w:rPr>
                <w:szCs w:val="21"/>
              </w:rPr>
              <w:t>2015.07</w:t>
            </w:r>
          </w:p>
        </w:tc>
        <w:tc>
          <w:tcPr>
            <w:tcW w:w="2642" w:type="dxa"/>
            <w:gridSpan w:val="2"/>
            <w:tcBorders>
              <w:bottom w:val="single" w:color="auto" w:sz="4" w:space="0"/>
            </w:tcBorders>
            <w:vAlign w:val="center"/>
          </w:tcPr>
          <w:p>
            <w:pPr>
              <w:jc w:val="center"/>
              <w:rPr>
                <w:rFonts w:ascii="宋体" w:hAnsi="宋体"/>
                <w:szCs w:val="21"/>
              </w:rPr>
            </w:pPr>
            <w:r>
              <w:rPr>
                <w:rFonts w:hint="eastAsia" w:ascii="宋体" w:hAnsi="宋体"/>
                <w:szCs w:val="21"/>
              </w:rPr>
              <w:t>哈尔滨工业大学</w:t>
            </w:r>
          </w:p>
        </w:tc>
        <w:tc>
          <w:tcPr>
            <w:tcW w:w="1418" w:type="dxa"/>
            <w:tcBorders>
              <w:bottom w:val="single" w:color="auto" w:sz="4" w:space="0"/>
            </w:tcBorders>
            <w:vAlign w:val="center"/>
          </w:tcPr>
          <w:p>
            <w:pPr>
              <w:jc w:val="center"/>
              <w:rPr>
                <w:rFonts w:ascii="宋体" w:hAnsi="宋体"/>
                <w:szCs w:val="21"/>
              </w:rPr>
            </w:pPr>
            <w:r>
              <w:rPr>
                <w:rFonts w:ascii="宋体" w:hAnsi="宋体"/>
                <w:szCs w:val="21"/>
              </w:rPr>
              <w:t>材料</w:t>
            </w:r>
            <w:r>
              <w:rPr>
                <w:rFonts w:hint="eastAsia" w:ascii="宋体" w:hAnsi="宋体"/>
                <w:szCs w:val="21"/>
              </w:rPr>
              <w:t>工程</w:t>
            </w:r>
          </w:p>
        </w:tc>
        <w:tc>
          <w:tcPr>
            <w:tcW w:w="1275" w:type="dxa"/>
            <w:gridSpan w:val="2"/>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硕士</w:t>
            </w:r>
          </w:p>
          <w:p>
            <w:pPr>
              <w:adjustRightInd w:val="0"/>
              <w:snapToGrid w:val="0"/>
              <w:spacing w:line="0" w:lineRule="atLeast"/>
              <w:jc w:val="center"/>
              <w:rPr>
                <w:rFonts w:ascii="宋体" w:hAnsi="宋体"/>
                <w:szCs w:val="21"/>
              </w:rPr>
            </w:pPr>
            <w:r>
              <w:rPr>
                <w:rFonts w:ascii="宋体" w:hAnsi="宋体"/>
                <w:szCs w:val="21"/>
              </w:rPr>
              <w:t>研究生</w:t>
            </w:r>
          </w:p>
        </w:tc>
        <w:tc>
          <w:tcPr>
            <w:tcW w:w="1106" w:type="dxa"/>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工程</w:t>
            </w:r>
          </w:p>
          <w:p>
            <w:pPr>
              <w:adjustRightInd w:val="0"/>
              <w:snapToGrid w:val="0"/>
              <w:spacing w:line="0" w:lineRule="atLeast"/>
              <w:jc w:val="center"/>
              <w:rPr>
                <w:rFonts w:ascii="宋体" w:hAnsi="宋体"/>
                <w:szCs w:val="21"/>
              </w:rPr>
            </w:pPr>
            <w:r>
              <w:rPr>
                <w:rFonts w:ascii="宋体" w:hAnsi="宋体"/>
                <w:szCs w:val="21"/>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Cs w:val="21"/>
              </w:rPr>
            </w:pPr>
            <w:r>
              <w:rPr>
                <w:szCs w:val="21"/>
              </w:rPr>
              <w:t>2009.09</w:t>
            </w:r>
          </w:p>
        </w:tc>
        <w:tc>
          <w:tcPr>
            <w:tcW w:w="1560" w:type="dxa"/>
            <w:gridSpan w:val="2"/>
            <w:tcBorders>
              <w:bottom w:val="single" w:color="auto" w:sz="4" w:space="0"/>
            </w:tcBorders>
            <w:vAlign w:val="center"/>
          </w:tcPr>
          <w:p>
            <w:pPr>
              <w:jc w:val="center"/>
              <w:rPr>
                <w:szCs w:val="21"/>
              </w:rPr>
            </w:pPr>
            <w:r>
              <w:rPr>
                <w:szCs w:val="21"/>
              </w:rPr>
              <w:t>2013.07</w:t>
            </w:r>
          </w:p>
        </w:tc>
        <w:tc>
          <w:tcPr>
            <w:tcW w:w="2642" w:type="dxa"/>
            <w:gridSpan w:val="2"/>
            <w:tcBorders>
              <w:bottom w:val="single" w:color="auto" w:sz="4" w:space="0"/>
            </w:tcBorders>
            <w:vAlign w:val="center"/>
          </w:tcPr>
          <w:p>
            <w:pPr>
              <w:jc w:val="center"/>
              <w:rPr>
                <w:rFonts w:ascii="宋体" w:hAnsi="宋体"/>
                <w:szCs w:val="21"/>
              </w:rPr>
            </w:pPr>
            <w:r>
              <w:rPr>
                <w:rFonts w:ascii="宋体" w:hAnsi="宋体"/>
                <w:szCs w:val="21"/>
              </w:rPr>
              <w:t>河南科技大学</w:t>
            </w:r>
          </w:p>
        </w:tc>
        <w:tc>
          <w:tcPr>
            <w:tcW w:w="1418" w:type="dxa"/>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金属材料</w:t>
            </w:r>
          </w:p>
          <w:p>
            <w:pPr>
              <w:adjustRightInd w:val="0"/>
              <w:snapToGrid w:val="0"/>
              <w:spacing w:line="0" w:lineRule="atLeast"/>
              <w:jc w:val="center"/>
              <w:rPr>
                <w:rFonts w:ascii="宋体" w:hAnsi="宋体"/>
                <w:szCs w:val="21"/>
              </w:rPr>
            </w:pPr>
            <w:r>
              <w:rPr>
                <w:rFonts w:ascii="宋体" w:hAnsi="宋体"/>
                <w:szCs w:val="21"/>
              </w:rPr>
              <w:t>工程</w:t>
            </w:r>
          </w:p>
        </w:tc>
        <w:tc>
          <w:tcPr>
            <w:tcW w:w="1275" w:type="dxa"/>
            <w:gridSpan w:val="2"/>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本科</w:t>
            </w:r>
          </w:p>
        </w:tc>
        <w:tc>
          <w:tcPr>
            <w:tcW w:w="1106" w:type="dxa"/>
            <w:tcBorders>
              <w:bottom w:val="single" w:color="auto" w:sz="4" w:space="0"/>
            </w:tcBorders>
            <w:vAlign w:val="center"/>
          </w:tcPr>
          <w:p>
            <w:pPr>
              <w:adjustRightInd w:val="0"/>
              <w:snapToGrid w:val="0"/>
              <w:spacing w:line="0" w:lineRule="atLeast"/>
              <w:jc w:val="center"/>
              <w:rPr>
                <w:rFonts w:ascii="宋体" w:hAnsi="宋体"/>
                <w:szCs w:val="21"/>
              </w:rPr>
            </w:pPr>
            <w:r>
              <w:rPr>
                <w:rFonts w:ascii="宋体" w:hAnsi="宋体"/>
                <w:szCs w:val="21"/>
              </w:rPr>
              <w:t>工学</w:t>
            </w:r>
          </w:p>
          <w:p>
            <w:pPr>
              <w:adjustRightInd w:val="0"/>
              <w:snapToGrid w:val="0"/>
              <w:spacing w:line="0" w:lineRule="atLeast"/>
              <w:jc w:val="center"/>
              <w:rPr>
                <w:rFonts w:ascii="宋体" w:hAnsi="宋体"/>
                <w:szCs w:val="21"/>
              </w:rPr>
            </w:pPr>
            <w:r>
              <w:rPr>
                <w:rFonts w:ascii="宋体" w:hAnsi="宋体"/>
                <w:szCs w:val="21"/>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642" w:type="dxa"/>
            <w:gridSpan w:val="2"/>
            <w:tcBorders>
              <w:bottom w:val="single" w:color="auto" w:sz="4" w:space="0"/>
            </w:tcBorders>
            <w:vAlign w:val="center"/>
          </w:tcPr>
          <w:p>
            <w:pPr>
              <w:jc w:val="center"/>
              <w:rPr>
                <w:rFonts w:ascii="宋体" w:hAnsi="宋体"/>
                <w:sz w:val="20"/>
                <w:szCs w:val="20"/>
              </w:rPr>
            </w:pPr>
          </w:p>
        </w:tc>
        <w:tc>
          <w:tcPr>
            <w:tcW w:w="1418" w:type="dxa"/>
            <w:tcBorders>
              <w:bottom w:val="single" w:color="auto" w:sz="4" w:space="0"/>
            </w:tcBorders>
            <w:vAlign w:val="center"/>
          </w:tcPr>
          <w:p>
            <w:pPr>
              <w:jc w:val="center"/>
              <w:rPr>
                <w:rFonts w:ascii="宋体" w:hAnsi="宋体"/>
                <w:sz w:val="20"/>
                <w:szCs w:val="20"/>
              </w:rPr>
            </w:pPr>
          </w:p>
        </w:tc>
        <w:tc>
          <w:tcPr>
            <w:tcW w:w="1275" w:type="dxa"/>
            <w:gridSpan w:val="2"/>
            <w:tcBorders>
              <w:bottom w:val="single" w:color="auto" w:sz="4" w:space="0"/>
            </w:tcBorders>
            <w:vAlign w:val="center"/>
          </w:tcPr>
          <w:p>
            <w:pPr>
              <w:jc w:val="center"/>
              <w:rPr>
                <w:rFonts w:ascii="宋体" w:hAnsi="宋体"/>
                <w:sz w:val="20"/>
                <w:szCs w:val="20"/>
              </w:rPr>
            </w:pPr>
          </w:p>
        </w:tc>
        <w:tc>
          <w:tcPr>
            <w:tcW w:w="1106"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642" w:type="dxa"/>
            <w:gridSpan w:val="2"/>
            <w:tcBorders>
              <w:bottom w:val="single" w:color="auto" w:sz="4" w:space="0"/>
            </w:tcBorders>
            <w:vAlign w:val="center"/>
          </w:tcPr>
          <w:p>
            <w:pPr>
              <w:jc w:val="center"/>
              <w:rPr>
                <w:rFonts w:ascii="宋体" w:hAnsi="宋体"/>
                <w:sz w:val="20"/>
                <w:szCs w:val="20"/>
              </w:rPr>
            </w:pPr>
          </w:p>
        </w:tc>
        <w:tc>
          <w:tcPr>
            <w:tcW w:w="1418" w:type="dxa"/>
            <w:tcBorders>
              <w:bottom w:val="single" w:color="auto" w:sz="4" w:space="0"/>
            </w:tcBorders>
            <w:vAlign w:val="center"/>
          </w:tcPr>
          <w:p>
            <w:pPr>
              <w:jc w:val="center"/>
              <w:rPr>
                <w:rFonts w:ascii="宋体" w:hAnsi="宋体"/>
                <w:sz w:val="20"/>
                <w:szCs w:val="20"/>
              </w:rPr>
            </w:pPr>
          </w:p>
        </w:tc>
        <w:tc>
          <w:tcPr>
            <w:tcW w:w="1275" w:type="dxa"/>
            <w:gridSpan w:val="2"/>
            <w:tcBorders>
              <w:bottom w:val="single" w:color="auto" w:sz="4" w:space="0"/>
            </w:tcBorders>
            <w:vAlign w:val="center"/>
          </w:tcPr>
          <w:p>
            <w:pPr>
              <w:jc w:val="center"/>
              <w:rPr>
                <w:rFonts w:ascii="宋体" w:hAnsi="宋体"/>
                <w:sz w:val="20"/>
                <w:szCs w:val="20"/>
              </w:rPr>
            </w:pPr>
          </w:p>
        </w:tc>
        <w:tc>
          <w:tcPr>
            <w:tcW w:w="1106"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4060" w:type="dxa"/>
            <w:gridSpan w:val="3"/>
            <w:vAlign w:val="center"/>
          </w:tcPr>
          <w:p>
            <w:pPr>
              <w:jc w:val="center"/>
              <w:rPr>
                <w:sz w:val="24"/>
              </w:rPr>
            </w:pPr>
            <w:r>
              <w:rPr>
                <w:sz w:val="24"/>
              </w:rPr>
              <w:t>工作单位及部门</w:t>
            </w:r>
          </w:p>
        </w:tc>
        <w:tc>
          <w:tcPr>
            <w:tcW w:w="2381"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Cs w:val="21"/>
              </w:rPr>
            </w:pPr>
            <w:r>
              <w:rPr>
                <w:szCs w:val="21"/>
              </w:rPr>
              <w:t>2023.01</w:t>
            </w:r>
          </w:p>
        </w:tc>
        <w:tc>
          <w:tcPr>
            <w:tcW w:w="1590" w:type="dxa"/>
            <w:gridSpan w:val="3"/>
            <w:vAlign w:val="center"/>
          </w:tcPr>
          <w:p>
            <w:pPr>
              <w:jc w:val="center"/>
              <w:rPr>
                <w:szCs w:val="21"/>
              </w:rPr>
            </w:pPr>
            <w:r>
              <w:rPr>
                <w:szCs w:val="21"/>
              </w:rPr>
              <w:t>至今</w:t>
            </w:r>
          </w:p>
        </w:tc>
        <w:tc>
          <w:tcPr>
            <w:tcW w:w="4060" w:type="dxa"/>
            <w:gridSpan w:val="3"/>
            <w:vAlign w:val="center"/>
          </w:tcPr>
          <w:p>
            <w:pPr>
              <w:jc w:val="center"/>
              <w:rPr>
                <w:szCs w:val="21"/>
              </w:rPr>
            </w:pPr>
            <w:r>
              <w:rPr>
                <w:szCs w:val="21"/>
              </w:rPr>
              <w:t>哈尔滨理工大学/建筑工程学院土木工程系</w:t>
            </w:r>
          </w:p>
        </w:tc>
        <w:tc>
          <w:tcPr>
            <w:tcW w:w="2381" w:type="dxa"/>
            <w:gridSpan w:val="3"/>
            <w:vAlign w:val="center"/>
          </w:tcPr>
          <w:p>
            <w:pPr>
              <w:jc w:val="center"/>
              <w:rPr>
                <w:szCs w:val="21"/>
              </w:rPr>
            </w:pPr>
            <w:r>
              <w:rPr>
                <w:szCs w:val="21"/>
              </w:rPr>
              <w:t>讲师/无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Cs w:val="21"/>
              </w:rPr>
            </w:pPr>
            <w:r>
              <w:rPr>
                <w:rFonts w:hint="eastAsia"/>
                <w:szCs w:val="21"/>
              </w:rPr>
              <w:t>2</w:t>
            </w:r>
            <w:r>
              <w:rPr>
                <w:szCs w:val="21"/>
              </w:rPr>
              <w:t>023.03</w:t>
            </w:r>
          </w:p>
        </w:tc>
        <w:tc>
          <w:tcPr>
            <w:tcW w:w="1590" w:type="dxa"/>
            <w:gridSpan w:val="3"/>
            <w:vAlign w:val="center"/>
          </w:tcPr>
          <w:p>
            <w:pPr>
              <w:jc w:val="center"/>
              <w:rPr>
                <w:szCs w:val="21"/>
              </w:rPr>
            </w:pPr>
            <w:r>
              <w:rPr>
                <w:szCs w:val="21"/>
              </w:rPr>
              <w:t>至今</w:t>
            </w:r>
          </w:p>
        </w:tc>
        <w:tc>
          <w:tcPr>
            <w:tcW w:w="4060" w:type="dxa"/>
            <w:gridSpan w:val="3"/>
            <w:vAlign w:val="center"/>
          </w:tcPr>
          <w:p>
            <w:pPr>
              <w:adjustRightInd w:val="0"/>
              <w:snapToGrid w:val="0"/>
              <w:spacing w:line="0" w:lineRule="atLeast"/>
              <w:jc w:val="center"/>
              <w:rPr>
                <w:szCs w:val="21"/>
              </w:rPr>
            </w:pPr>
            <w:r>
              <w:rPr>
                <w:szCs w:val="21"/>
              </w:rPr>
              <w:t>哈尔滨工程大学</w:t>
            </w:r>
            <w:r>
              <w:rPr>
                <w:rFonts w:hint="eastAsia"/>
                <w:szCs w:val="21"/>
              </w:rPr>
              <w:t>/生物医学材料与工程研究中心</w:t>
            </w:r>
          </w:p>
        </w:tc>
        <w:tc>
          <w:tcPr>
            <w:tcW w:w="2381" w:type="dxa"/>
            <w:gridSpan w:val="3"/>
            <w:vAlign w:val="center"/>
          </w:tcPr>
          <w:p>
            <w:pPr>
              <w:jc w:val="center"/>
              <w:rPr>
                <w:szCs w:val="21"/>
              </w:rPr>
            </w:pPr>
            <w:r>
              <w:rPr>
                <w:szCs w:val="21"/>
              </w:rPr>
              <w:t>博士后</w:t>
            </w:r>
            <w:r>
              <w:rPr>
                <w:rFonts w:hint="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Cs w:val="21"/>
              </w:rPr>
            </w:pPr>
            <w:r>
              <w:rPr>
                <w:szCs w:val="21"/>
              </w:rPr>
              <w:t>2019.12</w:t>
            </w:r>
          </w:p>
        </w:tc>
        <w:tc>
          <w:tcPr>
            <w:tcW w:w="1590" w:type="dxa"/>
            <w:gridSpan w:val="3"/>
            <w:vAlign w:val="center"/>
          </w:tcPr>
          <w:p>
            <w:pPr>
              <w:jc w:val="center"/>
              <w:rPr>
                <w:szCs w:val="21"/>
              </w:rPr>
            </w:pPr>
            <w:r>
              <w:rPr>
                <w:szCs w:val="21"/>
              </w:rPr>
              <w:t>2022.12</w:t>
            </w:r>
          </w:p>
        </w:tc>
        <w:tc>
          <w:tcPr>
            <w:tcW w:w="4060" w:type="dxa"/>
            <w:gridSpan w:val="3"/>
            <w:vAlign w:val="center"/>
          </w:tcPr>
          <w:p>
            <w:pPr>
              <w:jc w:val="center"/>
              <w:rPr>
                <w:szCs w:val="21"/>
              </w:rPr>
            </w:pPr>
            <w:r>
              <w:rPr>
                <w:szCs w:val="21"/>
              </w:rPr>
              <w:t>哈尔滨工业大学/分析测试与计算中心</w:t>
            </w:r>
          </w:p>
        </w:tc>
        <w:tc>
          <w:tcPr>
            <w:tcW w:w="2381" w:type="dxa"/>
            <w:gridSpan w:val="3"/>
            <w:vAlign w:val="center"/>
          </w:tcPr>
          <w:p>
            <w:pPr>
              <w:jc w:val="center"/>
              <w:rPr>
                <w:szCs w:val="21"/>
              </w:rPr>
            </w:pPr>
            <w:r>
              <w:rPr>
                <w:szCs w:val="21"/>
              </w:rPr>
              <w:t>工程师/无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4060" w:type="dxa"/>
            <w:gridSpan w:val="3"/>
            <w:vAlign w:val="center"/>
          </w:tcPr>
          <w:p>
            <w:pPr>
              <w:jc w:val="center"/>
              <w:rPr>
                <w:rFonts w:ascii="宋体" w:hAnsi="宋体"/>
                <w:sz w:val="20"/>
                <w:szCs w:val="20"/>
              </w:rPr>
            </w:pPr>
          </w:p>
        </w:tc>
        <w:tc>
          <w:tcPr>
            <w:tcW w:w="2381"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4060" w:type="dxa"/>
            <w:gridSpan w:val="3"/>
            <w:tcBorders>
              <w:bottom w:val="single" w:color="auto" w:sz="4" w:space="0"/>
            </w:tcBorders>
            <w:vAlign w:val="center"/>
          </w:tcPr>
          <w:p>
            <w:pPr>
              <w:jc w:val="center"/>
              <w:rPr>
                <w:rFonts w:ascii="宋体" w:hAnsi="宋体"/>
                <w:sz w:val="20"/>
                <w:szCs w:val="20"/>
              </w:rPr>
            </w:pPr>
          </w:p>
        </w:tc>
        <w:tc>
          <w:tcPr>
            <w:tcW w:w="2381"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eastAsiaTheme="minorEastAsia"/>
                <w:szCs w:val="21"/>
              </w:rPr>
            </w:pPr>
            <w:r>
              <w:rPr>
                <w:rFonts w:eastAsiaTheme="minorEastAsia"/>
                <w:szCs w:val="21"/>
              </w:rPr>
              <w:t>20231</w:t>
            </w:r>
          </w:p>
        </w:tc>
        <w:tc>
          <w:tcPr>
            <w:tcW w:w="2720" w:type="dxa"/>
            <w:vAlign w:val="center"/>
          </w:tcPr>
          <w:p>
            <w:pPr>
              <w:spacing w:line="240" w:lineRule="exact"/>
              <w:jc w:val="center"/>
              <w:rPr>
                <w:rFonts w:eastAsiaTheme="minorEastAsia"/>
                <w:sz w:val="20"/>
                <w:szCs w:val="20"/>
              </w:rPr>
            </w:pPr>
            <w:r>
              <w:rPr>
                <w:rFonts w:eastAsiaTheme="minorEastAsia"/>
                <w:szCs w:val="20"/>
              </w:rPr>
              <w:t>理论力学</w:t>
            </w:r>
          </w:p>
        </w:tc>
        <w:tc>
          <w:tcPr>
            <w:tcW w:w="1028" w:type="dxa"/>
            <w:vAlign w:val="center"/>
          </w:tcPr>
          <w:p>
            <w:pPr>
              <w:spacing w:line="240" w:lineRule="exact"/>
              <w:jc w:val="center"/>
              <w:rPr>
                <w:rFonts w:eastAsiaTheme="minorEastAsia"/>
                <w:szCs w:val="21"/>
              </w:rPr>
            </w:pPr>
            <w:r>
              <w:rPr>
                <w:rFonts w:eastAsiaTheme="minorEastAsia"/>
                <w:szCs w:val="21"/>
              </w:rPr>
              <w:t>64</w:t>
            </w:r>
          </w:p>
        </w:tc>
        <w:tc>
          <w:tcPr>
            <w:tcW w:w="2467" w:type="dxa"/>
            <w:vAlign w:val="center"/>
          </w:tcPr>
          <w:p>
            <w:pPr>
              <w:spacing w:line="240" w:lineRule="exact"/>
              <w:jc w:val="center"/>
              <w:rPr>
                <w:rFonts w:eastAsiaTheme="minorEastAsia"/>
                <w:szCs w:val="21"/>
              </w:rPr>
            </w:pPr>
            <w:r>
              <w:rPr>
                <w:rFonts w:eastAsiaTheme="minorEastAsia"/>
                <w:szCs w:val="21"/>
              </w:rPr>
              <w:t>本科生(助课)</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5" w:name="_Hlk71557908"/>
      <w:r>
        <w:rPr>
          <w:rFonts w:hint="eastAsia" w:ascii="仿宋" w:hAnsi="仿宋" w:eastAsia="仿宋"/>
          <w:b/>
          <w:bCs/>
          <w:sz w:val="28"/>
          <w:szCs w:val="28"/>
        </w:rPr>
        <w:t>.相应行业一年及以上工作经验或具有相关职业资格证书情况</w:t>
      </w:r>
      <w:bookmarkEnd w:id="5"/>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6"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7" w:name="_Hlk71558071"/>
            <w:r>
              <w:rPr>
                <w:rFonts w:hint="eastAsia" w:ascii="仿宋" w:hAnsi="仿宋" w:eastAsia="仿宋"/>
                <w:b/>
                <w:bCs/>
                <w:sz w:val="28"/>
                <w:szCs w:val="28"/>
              </w:rPr>
              <w:t>协助指导博士生的经历并曾参与研究生课程教学情况</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6"/>
    </w:tbl>
    <w:p>
      <w:pPr>
        <w:adjustRightInd w:val="0"/>
        <w:spacing w:line="660" w:lineRule="atLeast"/>
        <w:rPr>
          <w:rFonts w:ascii="仿宋" w:hAnsi="仿宋" w:eastAsia="仿宋"/>
          <w:b/>
          <w:bCs/>
          <w:sz w:val="28"/>
          <w:szCs w:val="28"/>
        </w:rPr>
      </w:pPr>
      <w:bookmarkStart w:id="8" w:name="_Hlk71636369"/>
      <w:r>
        <w:rPr>
          <w:rFonts w:hint="eastAsia" w:ascii="仿宋" w:hAnsi="仿宋" w:eastAsia="仿宋"/>
          <w:b/>
          <w:bCs/>
          <w:sz w:val="28"/>
          <w:szCs w:val="28"/>
        </w:rPr>
        <w:t>5.近五年最具代表性</w:t>
      </w:r>
      <w:bookmarkStart w:id="9" w:name="_Hlk71700584"/>
      <w:r>
        <w:rPr>
          <w:rFonts w:hint="eastAsia" w:ascii="仿宋" w:hAnsi="仿宋" w:eastAsia="仿宋"/>
          <w:b/>
          <w:bCs/>
          <w:sz w:val="28"/>
          <w:szCs w:val="28"/>
        </w:rPr>
        <w:t>科研成果</w:t>
      </w:r>
      <w:bookmarkEnd w:id="9"/>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10" w:name="_Hlk71700967"/>
            <w:r>
              <w:rPr>
                <w:rFonts w:hint="eastAsia" w:ascii="仿宋" w:hAnsi="仿宋" w:eastAsia="仿宋"/>
                <w:bCs/>
                <w:sz w:val="24"/>
              </w:rPr>
              <w:t>学术论文、专著、获奖、专利</w:t>
            </w:r>
            <w:bookmarkEnd w:id="10"/>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rPr>
            </w:pPr>
            <w:r>
              <w:rPr>
                <w:rFonts w:hint="eastAsia" w:ascii="仿宋" w:hAnsi="仿宋" w:eastAsia="仿宋"/>
                <w:bCs/>
              </w:rPr>
              <w:t>1</w:t>
            </w:r>
          </w:p>
        </w:tc>
        <w:tc>
          <w:tcPr>
            <w:tcW w:w="3261" w:type="dxa"/>
            <w:vAlign w:val="center"/>
          </w:tcPr>
          <w:p>
            <w:pPr>
              <w:adjustRightInd w:val="0"/>
              <w:snapToGrid w:val="0"/>
              <w:spacing w:line="0" w:lineRule="atLeast"/>
              <w:rPr>
                <w:rFonts w:eastAsia="仿宋"/>
                <w:bCs/>
              </w:rPr>
            </w:pPr>
            <w:bookmarkStart w:id="11" w:name="OLE_LINK5"/>
            <w:bookmarkStart w:id="12" w:name="OLE_LINK6"/>
            <w:r>
              <w:rPr>
                <w:rFonts w:eastAsia="仿宋"/>
                <w:bCs/>
              </w:rPr>
              <w:t>The effect of applied voltages on the structure, apatite-inducing ability and antibacterial ability of micro arc oxidation coating formed on titanium surface</w:t>
            </w:r>
            <w:bookmarkEnd w:id="11"/>
            <w:bookmarkEnd w:id="12"/>
          </w:p>
        </w:tc>
        <w:tc>
          <w:tcPr>
            <w:tcW w:w="2976" w:type="dxa"/>
            <w:vAlign w:val="center"/>
          </w:tcPr>
          <w:p>
            <w:pPr>
              <w:adjustRightInd w:val="0"/>
              <w:snapToGrid w:val="0"/>
              <w:spacing w:line="0" w:lineRule="atLeast"/>
              <w:jc w:val="center"/>
              <w:rPr>
                <w:rFonts w:eastAsia="仿宋"/>
                <w:bCs/>
              </w:rPr>
            </w:pPr>
            <w:r>
              <w:rPr>
                <w:rFonts w:eastAsia="仿宋"/>
                <w:bCs/>
              </w:rPr>
              <w:t>Bioactive Materials</w:t>
            </w:r>
          </w:p>
          <w:p>
            <w:pPr>
              <w:adjustRightInd w:val="0"/>
              <w:snapToGrid w:val="0"/>
              <w:spacing w:line="0" w:lineRule="atLeast"/>
              <w:jc w:val="center"/>
              <w:rPr>
                <w:rFonts w:eastAsia="仿宋"/>
                <w:bCs/>
              </w:rPr>
            </w:pPr>
            <w:r>
              <w:rPr>
                <w:rFonts w:eastAsia="仿宋"/>
                <w:bCs/>
              </w:rPr>
              <w:t>2018.12</w:t>
            </w:r>
          </w:p>
        </w:tc>
        <w:tc>
          <w:tcPr>
            <w:tcW w:w="709" w:type="dxa"/>
            <w:vAlign w:val="center"/>
          </w:tcPr>
          <w:p>
            <w:pPr>
              <w:adjustRightInd w:val="0"/>
              <w:spacing w:line="240" w:lineRule="atLeast"/>
              <w:jc w:val="center"/>
              <w:rPr>
                <w:rFonts w:eastAsia="仿宋"/>
                <w:bCs/>
                <w:szCs w:val="21"/>
              </w:rPr>
            </w:pPr>
            <w:r>
              <w:rPr>
                <w:rFonts w:eastAsia="仿宋"/>
                <w:bCs/>
                <w:szCs w:val="21"/>
              </w:rPr>
              <w:t>1/7</w:t>
            </w:r>
          </w:p>
        </w:tc>
        <w:tc>
          <w:tcPr>
            <w:tcW w:w="1134" w:type="dxa"/>
            <w:vAlign w:val="center"/>
          </w:tcPr>
          <w:p>
            <w:pPr>
              <w:adjustRightInd w:val="0"/>
              <w:spacing w:line="240" w:lineRule="atLeast"/>
              <w:jc w:val="center"/>
              <w:rPr>
                <w:rFonts w:eastAsia="仿宋"/>
                <w:bCs/>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rPr>
            </w:pPr>
            <w:r>
              <w:rPr>
                <w:rFonts w:hint="eastAsia" w:ascii="仿宋" w:hAnsi="仿宋" w:eastAsia="仿宋"/>
                <w:bCs/>
              </w:rPr>
              <w:t>2</w:t>
            </w:r>
          </w:p>
        </w:tc>
        <w:tc>
          <w:tcPr>
            <w:tcW w:w="3261" w:type="dxa"/>
            <w:vAlign w:val="center"/>
          </w:tcPr>
          <w:p>
            <w:pPr>
              <w:adjustRightInd w:val="0"/>
              <w:snapToGrid w:val="0"/>
              <w:spacing w:line="0" w:lineRule="atLeast"/>
              <w:rPr>
                <w:rFonts w:eastAsia="仿宋"/>
                <w:bCs/>
              </w:rPr>
            </w:pPr>
            <w:r>
              <w:rPr>
                <w:rFonts w:eastAsia="仿宋"/>
                <w:bCs/>
              </w:rPr>
              <w:t>TEM analysis and in vitro and in vivo biological performance of the hydroxyapatite crystals rapidly formed on the modified micro arc oxidation coating using microwave hydrothermal technique</w:t>
            </w:r>
          </w:p>
        </w:tc>
        <w:tc>
          <w:tcPr>
            <w:tcW w:w="2976" w:type="dxa"/>
            <w:vAlign w:val="center"/>
          </w:tcPr>
          <w:p>
            <w:pPr>
              <w:adjustRightInd w:val="0"/>
              <w:snapToGrid w:val="0"/>
              <w:spacing w:line="0" w:lineRule="atLeast"/>
              <w:jc w:val="center"/>
              <w:rPr>
                <w:rFonts w:eastAsia="仿宋"/>
                <w:bCs/>
              </w:rPr>
            </w:pPr>
            <w:r>
              <w:rPr>
                <w:rFonts w:eastAsia="仿宋"/>
                <w:bCs/>
              </w:rPr>
              <w:t>Chemical Engineering Journal</w:t>
            </w:r>
          </w:p>
          <w:p>
            <w:pPr>
              <w:adjustRightInd w:val="0"/>
              <w:snapToGrid w:val="0"/>
              <w:spacing w:line="0" w:lineRule="atLeast"/>
              <w:jc w:val="center"/>
              <w:rPr>
                <w:rFonts w:eastAsia="仿宋"/>
                <w:bCs/>
              </w:rPr>
            </w:pPr>
            <w:r>
              <w:rPr>
                <w:rFonts w:eastAsia="仿宋"/>
                <w:bCs/>
              </w:rPr>
              <w:t>2019.10</w:t>
            </w:r>
          </w:p>
        </w:tc>
        <w:tc>
          <w:tcPr>
            <w:tcW w:w="709" w:type="dxa"/>
            <w:vAlign w:val="center"/>
          </w:tcPr>
          <w:p>
            <w:pPr>
              <w:adjustRightInd w:val="0"/>
              <w:spacing w:line="240" w:lineRule="atLeast"/>
              <w:jc w:val="center"/>
              <w:rPr>
                <w:rFonts w:eastAsia="仿宋"/>
                <w:bCs/>
                <w:szCs w:val="21"/>
              </w:rPr>
            </w:pPr>
            <w:r>
              <w:rPr>
                <w:rFonts w:eastAsia="仿宋"/>
                <w:bCs/>
                <w:szCs w:val="21"/>
              </w:rPr>
              <w:t>1/8</w:t>
            </w:r>
          </w:p>
        </w:tc>
        <w:tc>
          <w:tcPr>
            <w:tcW w:w="1134" w:type="dxa"/>
            <w:vAlign w:val="center"/>
          </w:tcPr>
          <w:p>
            <w:pPr>
              <w:adjustRightInd w:val="0"/>
              <w:spacing w:line="240" w:lineRule="atLeast"/>
              <w:jc w:val="center"/>
              <w:rPr>
                <w:rFonts w:eastAsia="仿宋"/>
                <w:bCs/>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rPr>
            </w:pPr>
            <w:r>
              <w:rPr>
                <w:rFonts w:hint="eastAsia" w:ascii="仿宋" w:hAnsi="仿宋" w:eastAsia="仿宋"/>
                <w:bCs/>
              </w:rPr>
              <w:t>3</w:t>
            </w:r>
          </w:p>
        </w:tc>
        <w:tc>
          <w:tcPr>
            <w:tcW w:w="3261" w:type="dxa"/>
            <w:vAlign w:val="center"/>
          </w:tcPr>
          <w:p>
            <w:pPr>
              <w:adjustRightInd w:val="0"/>
              <w:spacing w:line="240" w:lineRule="atLeast"/>
              <w:jc w:val="center"/>
              <w:rPr>
                <w:rFonts w:ascii="宋体" w:hAnsi="宋体"/>
                <w:bCs/>
              </w:rPr>
            </w:pPr>
            <w:r>
              <w:rPr>
                <w:rFonts w:ascii="宋体" w:hAnsi="宋体"/>
              </w:rPr>
              <w:t>电子显微分析实验指导</w:t>
            </w:r>
          </w:p>
        </w:tc>
        <w:tc>
          <w:tcPr>
            <w:tcW w:w="2976" w:type="dxa"/>
            <w:vAlign w:val="center"/>
          </w:tcPr>
          <w:p>
            <w:pPr>
              <w:adjustRightInd w:val="0"/>
              <w:snapToGrid w:val="0"/>
              <w:spacing w:line="0" w:lineRule="atLeast"/>
              <w:jc w:val="center"/>
              <w:rPr>
                <w:rFonts w:ascii="宋体" w:hAnsi="宋体"/>
              </w:rPr>
            </w:pPr>
            <w:r>
              <w:rPr>
                <w:rFonts w:ascii="宋体" w:hAnsi="宋体"/>
              </w:rPr>
              <w:t>哈尔滨工业大学出版社</w:t>
            </w:r>
          </w:p>
          <w:p>
            <w:pPr>
              <w:adjustRightInd w:val="0"/>
              <w:snapToGrid w:val="0"/>
              <w:spacing w:line="0" w:lineRule="atLeast"/>
              <w:jc w:val="center"/>
              <w:rPr>
                <w:rFonts w:eastAsiaTheme="minorEastAsia"/>
                <w:bCs/>
              </w:rPr>
            </w:pPr>
            <w:r>
              <w:rPr>
                <w:rFonts w:hint="eastAsia" w:eastAsiaTheme="minorEastAsia"/>
              </w:rPr>
              <w:t>2</w:t>
            </w:r>
            <w:r>
              <w:rPr>
                <w:rFonts w:eastAsiaTheme="minorEastAsia"/>
              </w:rPr>
              <w:t>021.06</w:t>
            </w:r>
          </w:p>
        </w:tc>
        <w:tc>
          <w:tcPr>
            <w:tcW w:w="709" w:type="dxa"/>
            <w:vAlign w:val="center"/>
          </w:tcPr>
          <w:p>
            <w:pPr>
              <w:adjustRightInd w:val="0"/>
              <w:spacing w:line="240" w:lineRule="atLeast"/>
              <w:jc w:val="center"/>
              <w:rPr>
                <w:rFonts w:eastAsiaTheme="minorEastAsia"/>
                <w:bCs/>
                <w:szCs w:val="21"/>
              </w:rPr>
            </w:pPr>
            <w:r>
              <w:rPr>
                <w:rFonts w:eastAsiaTheme="minorEastAsia"/>
                <w:bCs/>
                <w:szCs w:val="21"/>
              </w:rPr>
              <w:t>3/7</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Cs w:val="21"/>
              </w:rPr>
            </w:pPr>
            <w:r>
              <w:rPr>
                <w:rFonts w:hint="eastAsia" w:ascii="仿宋" w:hAnsi="仿宋" w:eastAsia="仿宋"/>
                <w:bCs/>
                <w:szCs w:val="21"/>
              </w:rPr>
              <w:t>4</w:t>
            </w:r>
          </w:p>
        </w:tc>
        <w:tc>
          <w:tcPr>
            <w:tcW w:w="3261" w:type="dxa"/>
            <w:vAlign w:val="center"/>
          </w:tcPr>
          <w:p>
            <w:pPr>
              <w:adjustRightInd w:val="0"/>
              <w:spacing w:line="240" w:lineRule="atLeast"/>
              <w:rPr>
                <w:bCs/>
                <w:szCs w:val="21"/>
              </w:rPr>
            </w:pPr>
            <w:r>
              <w:rPr>
                <w:bCs/>
                <w:szCs w:val="21"/>
              </w:rPr>
              <w:t>中国分析测试协会科学技术(CAIA)奖二等奖</w:t>
            </w:r>
          </w:p>
        </w:tc>
        <w:tc>
          <w:tcPr>
            <w:tcW w:w="2976" w:type="dxa"/>
            <w:vAlign w:val="center"/>
          </w:tcPr>
          <w:p>
            <w:pPr>
              <w:adjustRightInd w:val="0"/>
              <w:snapToGrid w:val="0"/>
              <w:spacing w:line="0" w:lineRule="atLeast"/>
              <w:jc w:val="center"/>
              <w:rPr>
                <w:rFonts w:ascii="宋体" w:hAnsi="宋体"/>
                <w:bCs/>
              </w:rPr>
            </w:pPr>
            <w:r>
              <w:rPr>
                <w:rFonts w:ascii="宋体" w:hAnsi="宋体"/>
                <w:bCs/>
              </w:rPr>
              <w:t>中国分析测试协会</w:t>
            </w:r>
          </w:p>
          <w:p>
            <w:pPr>
              <w:adjustRightInd w:val="0"/>
              <w:snapToGrid w:val="0"/>
              <w:spacing w:line="0" w:lineRule="atLeast"/>
              <w:jc w:val="center"/>
              <w:rPr>
                <w:rFonts w:eastAsiaTheme="minorEastAsia"/>
                <w:bCs/>
              </w:rPr>
            </w:pPr>
            <w:r>
              <w:rPr>
                <w:rFonts w:hint="eastAsia" w:eastAsiaTheme="minorEastAsia"/>
                <w:bCs/>
              </w:rPr>
              <w:t>2</w:t>
            </w:r>
            <w:r>
              <w:rPr>
                <w:rFonts w:eastAsiaTheme="minorEastAsia"/>
                <w:bCs/>
              </w:rPr>
              <w:t>023.03</w:t>
            </w:r>
          </w:p>
        </w:tc>
        <w:tc>
          <w:tcPr>
            <w:tcW w:w="709" w:type="dxa"/>
            <w:vAlign w:val="center"/>
          </w:tcPr>
          <w:p>
            <w:pPr>
              <w:adjustRightInd w:val="0"/>
              <w:spacing w:line="240" w:lineRule="atLeast"/>
              <w:jc w:val="center"/>
              <w:rPr>
                <w:rFonts w:eastAsiaTheme="minorEastAsia"/>
                <w:bCs/>
                <w:szCs w:val="21"/>
              </w:rPr>
            </w:pPr>
            <w:r>
              <w:rPr>
                <w:rFonts w:eastAsiaTheme="minorEastAsia"/>
                <w:bCs/>
                <w:szCs w:val="21"/>
              </w:rPr>
              <w:t>2/10</w:t>
            </w:r>
          </w:p>
        </w:tc>
        <w:tc>
          <w:tcPr>
            <w:tcW w:w="1134" w:type="dxa"/>
            <w:vAlign w:val="center"/>
          </w:tcPr>
          <w:p>
            <w:pPr>
              <w:adjustRightInd w:val="0"/>
              <w:spacing w:line="240" w:lineRule="atLeast"/>
              <w:jc w:val="center"/>
              <w:rPr>
                <w:rFonts w:ascii="仿宋" w:hAnsi="仿宋" w:eastAsia="仿宋"/>
                <w:bCs/>
                <w:sz w:val="24"/>
              </w:rPr>
            </w:pPr>
            <w:r>
              <w:rPr>
                <w:rFonts w:ascii="仿宋" w:hAnsi="仿宋" w:eastAsia="仿宋"/>
                <w:bCs/>
              </w:rPr>
              <w:t>省部级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Cs w:val="21"/>
              </w:rPr>
            </w:pPr>
            <w:r>
              <w:rPr>
                <w:rFonts w:hint="eastAsia" w:ascii="仿宋" w:hAnsi="仿宋" w:eastAsia="仿宋"/>
                <w:bCs/>
                <w:kern w:val="0"/>
                <w:szCs w:val="21"/>
              </w:rPr>
              <w:t>5</w:t>
            </w:r>
          </w:p>
        </w:tc>
        <w:tc>
          <w:tcPr>
            <w:tcW w:w="3261" w:type="dxa"/>
            <w:vAlign w:val="center"/>
          </w:tcPr>
          <w:p>
            <w:pPr>
              <w:adjustRightInd w:val="0"/>
              <w:snapToGrid w:val="0"/>
              <w:spacing w:line="0" w:lineRule="atLeast"/>
              <w:rPr>
                <w:bCs/>
                <w:kern w:val="0"/>
                <w:szCs w:val="21"/>
              </w:rPr>
            </w:pPr>
            <w:r>
              <w:rPr>
                <w:bCs/>
                <w:kern w:val="0"/>
                <w:szCs w:val="21"/>
              </w:rPr>
              <w:t>一种基于扫描电镜准原位拉伸EBSD与DIC信号同步采集的测试方法</w:t>
            </w:r>
          </w:p>
        </w:tc>
        <w:tc>
          <w:tcPr>
            <w:tcW w:w="2976" w:type="dxa"/>
            <w:vAlign w:val="center"/>
          </w:tcPr>
          <w:p>
            <w:pPr>
              <w:adjustRightInd w:val="0"/>
              <w:snapToGrid w:val="0"/>
              <w:spacing w:line="0" w:lineRule="atLeast"/>
              <w:jc w:val="center"/>
              <w:rPr>
                <w:rFonts w:eastAsia="仿宋"/>
                <w:bCs/>
                <w:kern w:val="0"/>
                <w:szCs w:val="20"/>
              </w:rPr>
            </w:pPr>
            <w:r>
              <w:rPr>
                <w:rFonts w:eastAsia="仿宋"/>
                <w:bCs/>
                <w:kern w:val="0"/>
                <w:szCs w:val="20"/>
              </w:rPr>
              <w:t>ZL202110168800.4</w:t>
            </w:r>
          </w:p>
          <w:p>
            <w:pPr>
              <w:adjustRightInd w:val="0"/>
              <w:snapToGrid w:val="0"/>
              <w:spacing w:line="0" w:lineRule="atLeast"/>
              <w:jc w:val="center"/>
              <w:rPr>
                <w:rFonts w:eastAsia="仿宋"/>
                <w:bCs/>
                <w:kern w:val="0"/>
                <w:sz w:val="20"/>
                <w:szCs w:val="20"/>
              </w:rPr>
            </w:pPr>
            <w:r>
              <w:rPr>
                <w:rFonts w:eastAsia="仿宋"/>
                <w:bCs/>
                <w:kern w:val="0"/>
                <w:szCs w:val="20"/>
              </w:rPr>
              <w:t>2022.01</w:t>
            </w:r>
          </w:p>
        </w:tc>
        <w:tc>
          <w:tcPr>
            <w:tcW w:w="709" w:type="dxa"/>
            <w:vAlign w:val="center"/>
          </w:tcPr>
          <w:p>
            <w:pPr>
              <w:adjustRightInd w:val="0"/>
              <w:spacing w:line="440" w:lineRule="exact"/>
              <w:jc w:val="center"/>
              <w:rPr>
                <w:rFonts w:eastAsia="仿宋"/>
                <w:bCs/>
                <w:kern w:val="0"/>
                <w:szCs w:val="21"/>
              </w:rPr>
            </w:pPr>
            <w:r>
              <w:rPr>
                <w:rFonts w:eastAsia="仿宋"/>
                <w:bCs/>
                <w:kern w:val="0"/>
                <w:szCs w:val="21"/>
              </w:rPr>
              <w:t>1/8</w:t>
            </w: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napToGrid w:val="0"/>
              <w:spacing w:line="0" w:lineRule="atLeast"/>
              <w:rPr>
                <w:rFonts w:eastAsia="仿宋"/>
                <w:bCs/>
                <w:sz w:val="24"/>
              </w:rPr>
            </w:pPr>
            <w:bookmarkStart w:id="13" w:name="OLE_LINK27"/>
            <w:bookmarkStart w:id="14" w:name="OLE_LINK28"/>
            <w:r>
              <w:rPr>
                <w:rFonts w:eastAsia="仿宋"/>
                <w:bCs/>
              </w:rPr>
              <w:t>Rapid structural evolution and bone inducing mechanism of the multilayer coating with silicon -doped hydroxyapatite crystals on the microwave water steaming- hydrothermally treated titania coating</w:t>
            </w:r>
            <w:bookmarkEnd w:id="13"/>
            <w:bookmarkEnd w:id="14"/>
          </w:p>
        </w:tc>
        <w:tc>
          <w:tcPr>
            <w:tcW w:w="2976" w:type="dxa"/>
            <w:vAlign w:val="center"/>
          </w:tcPr>
          <w:p>
            <w:pPr>
              <w:adjustRightInd w:val="0"/>
              <w:snapToGrid w:val="0"/>
              <w:spacing w:line="0" w:lineRule="atLeast"/>
              <w:jc w:val="center"/>
              <w:rPr>
                <w:rFonts w:eastAsia="仿宋"/>
                <w:bCs/>
              </w:rPr>
            </w:pPr>
            <w:bookmarkStart w:id="15" w:name="OLE_LINK29"/>
            <w:r>
              <w:rPr>
                <w:rFonts w:eastAsia="仿宋"/>
                <w:bCs/>
              </w:rPr>
              <w:t>Applied Surface Science</w:t>
            </w:r>
          </w:p>
          <w:bookmarkEnd w:id="15"/>
          <w:p>
            <w:pPr>
              <w:adjustRightInd w:val="0"/>
              <w:snapToGrid w:val="0"/>
              <w:spacing w:line="0" w:lineRule="atLeast"/>
              <w:jc w:val="center"/>
              <w:rPr>
                <w:rFonts w:eastAsia="仿宋"/>
                <w:bCs/>
                <w:sz w:val="24"/>
              </w:rPr>
            </w:pPr>
            <w:r>
              <w:rPr>
                <w:rFonts w:hint="eastAsia" w:eastAsia="仿宋"/>
                <w:bCs/>
              </w:rPr>
              <w:t>2</w:t>
            </w:r>
            <w:r>
              <w:rPr>
                <w:rFonts w:eastAsia="仿宋"/>
                <w:bCs/>
              </w:rPr>
              <w:t>021.2</w:t>
            </w:r>
          </w:p>
        </w:tc>
        <w:tc>
          <w:tcPr>
            <w:tcW w:w="709" w:type="dxa"/>
            <w:vAlign w:val="center"/>
          </w:tcPr>
          <w:p>
            <w:pPr>
              <w:adjustRightInd w:val="0"/>
              <w:spacing w:line="240" w:lineRule="atLeast"/>
              <w:jc w:val="center"/>
              <w:rPr>
                <w:rFonts w:eastAsia="仿宋"/>
                <w:bCs/>
                <w:sz w:val="24"/>
              </w:rPr>
            </w:pPr>
            <w:r>
              <w:rPr>
                <w:rFonts w:eastAsia="仿宋"/>
                <w:bCs/>
              </w:rPr>
              <w:t>1/7</w:t>
            </w:r>
          </w:p>
        </w:tc>
        <w:tc>
          <w:tcPr>
            <w:tcW w:w="1134" w:type="dxa"/>
            <w:vAlign w:val="center"/>
          </w:tcPr>
          <w:p>
            <w:pPr>
              <w:adjustRightInd w:val="0"/>
              <w:spacing w:line="240" w:lineRule="atLeast"/>
              <w:jc w:val="center"/>
              <w:rPr>
                <w:rFonts w:eastAsia="仿宋"/>
                <w:bCs/>
                <w:sz w:val="24"/>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2</w:t>
            </w:r>
          </w:p>
        </w:tc>
        <w:tc>
          <w:tcPr>
            <w:tcW w:w="3261" w:type="dxa"/>
            <w:vAlign w:val="center"/>
          </w:tcPr>
          <w:p>
            <w:pPr>
              <w:adjustRightInd w:val="0"/>
              <w:snapToGrid w:val="0"/>
              <w:spacing w:line="0" w:lineRule="atLeast"/>
              <w:rPr>
                <w:rFonts w:eastAsia="仿宋"/>
                <w:bCs/>
                <w:sz w:val="24"/>
              </w:rPr>
            </w:pPr>
            <w:bookmarkStart w:id="16" w:name="OLE_LINK30"/>
            <w:bookmarkStart w:id="17" w:name="OLE_LINK31"/>
            <w:r>
              <w:rPr>
                <w:rFonts w:eastAsia="仿宋"/>
                <w:bCs/>
              </w:rPr>
              <w:t>Rapidly formation of the highly bioactive surface with hydroxyapatite crystals on the titania micro arc oxidation coating by microwave hydrothermal treatment</w:t>
            </w:r>
            <w:bookmarkEnd w:id="16"/>
            <w:bookmarkEnd w:id="17"/>
          </w:p>
        </w:tc>
        <w:tc>
          <w:tcPr>
            <w:tcW w:w="2976" w:type="dxa"/>
            <w:vAlign w:val="center"/>
          </w:tcPr>
          <w:p>
            <w:pPr>
              <w:adjustRightInd w:val="0"/>
              <w:snapToGrid w:val="0"/>
              <w:spacing w:line="0" w:lineRule="atLeast"/>
              <w:jc w:val="center"/>
              <w:rPr>
                <w:rFonts w:eastAsia="仿宋"/>
                <w:bCs/>
                <w:szCs w:val="21"/>
              </w:rPr>
            </w:pPr>
            <w:r>
              <w:rPr>
                <w:rFonts w:eastAsia="仿宋"/>
                <w:bCs/>
                <w:szCs w:val="21"/>
              </w:rPr>
              <w:t>Applied Surface Science</w:t>
            </w:r>
          </w:p>
          <w:p>
            <w:pPr>
              <w:adjustRightInd w:val="0"/>
              <w:snapToGrid w:val="0"/>
              <w:spacing w:line="0" w:lineRule="atLeast"/>
              <w:jc w:val="center"/>
              <w:rPr>
                <w:rFonts w:eastAsia="仿宋"/>
                <w:bCs/>
                <w:szCs w:val="21"/>
              </w:rPr>
            </w:pPr>
            <w:r>
              <w:rPr>
                <w:rFonts w:eastAsia="仿宋"/>
                <w:bCs/>
                <w:szCs w:val="21"/>
              </w:rPr>
              <w:t>2019.9</w:t>
            </w:r>
          </w:p>
        </w:tc>
        <w:tc>
          <w:tcPr>
            <w:tcW w:w="709" w:type="dxa"/>
            <w:vAlign w:val="center"/>
          </w:tcPr>
          <w:p>
            <w:pPr>
              <w:adjustRightInd w:val="0"/>
              <w:spacing w:line="240" w:lineRule="atLeast"/>
              <w:jc w:val="center"/>
              <w:rPr>
                <w:rFonts w:eastAsia="仿宋"/>
                <w:bCs/>
              </w:rPr>
            </w:pPr>
            <w:r>
              <w:rPr>
                <w:rFonts w:eastAsia="仿宋"/>
                <w:bCs/>
              </w:rPr>
              <w:t>1/8</w:t>
            </w:r>
          </w:p>
        </w:tc>
        <w:tc>
          <w:tcPr>
            <w:tcW w:w="1134" w:type="dxa"/>
            <w:vAlign w:val="center"/>
          </w:tcPr>
          <w:p>
            <w:pPr>
              <w:adjustRightInd w:val="0"/>
              <w:spacing w:line="240" w:lineRule="atLeast"/>
              <w:jc w:val="center"/>
              <w:rPr>
                <w:rFonts w:eastAsia="仿宋"/>
                <w:bCs/>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3</w:t>
            </w:r>
          </w:p>
        </w:tc>
        <w:tc>
          <w:tcPr>
            <w:tcW w:w="3261" w:type="dxa"/>
            <w:vAlign w:val="center"/>
          </w:tcPr>
          <w:p>
            <w:pPr>
              <w:adjustRightInd w:val="0"/>
              <w:snapToGrid w:val="0"/>
              <w:spacing w:line="0" w:lineRule="atLeast"/>
              <w:rPr>
                <w:rFonts w:eastAsia="仿宋"/>
                <w:bCs/>
                <w:sz w:val="24"/>
              </w:rPr>
            </w:pPr>
            <w:bookmarkStart w:id="18" w:name="OLE_LINK32"/>
            <w:bookmarkStart w:id="19" w:name="OLE_LINK33"/>
            <w:r>
              <w:rPr>
                <w:rFonts w:eastAsia="仿宋"/>
                <w:bCs/>
              </w:rPr>
              <w:t>The hydrothermal treated Zn-incorporated titania based micro arc oxidation coating: Surface characteristics, apatite-inducing ability and antibacterial ability</w:t>
            </w:r>
            <w:bookmarkEnd w:id="18"/>
            <w:bookmarkEnd w:id="19"/>
          </w:p>
        </w:tc>
        <w:tc>
          <w:tcPr>
            <w:tcW w:w="2976" w:type="dxa"/>
            <w:vAlign w:val="center"/>
          </w:tcPr>
          <w:p>
            <w:pPr>
              <w:adjustRightInd w:val="0"/>
              <w:snapToGrid w:val="0"/>
              <w:spacing w:line="0" w:lineRule="atLeast"/>
              <w:jc w:val="center"/>
              <w:rPr>
                <w:rFonts w:eastAsia="仿宋"/>
                <w:bCs/>
                <w:szCs w:val="21"/>
              </w:rPr>
            </w:pPr>
            <w:bookmarkStart w:id="20" w:name="OLE_LINK37"/>
            <w:r>
              <w:rPr>
                <w:rFonts w:eastAsia="仿宋"/>
                <w:bCs/>
                <w:szCs w:val="21"/>
              </w:rPr>
              <w:t>Surface and Coatings Technology</w:t>
            </w:r>
          </w:p>
          <w:bookmarkEnd w:id="20"/>
          <w:p>
            <w:pPr>
              <w:adjustRightInd w:val="0"/>
              <w:snapToGrid w:val="0"/>
              <w:spacing w:line="0" w:lineRule="atLeast"/>
              <w:jc w:val="center"/>
              <w:rPr>
                <w:rFonts w:eastAsia="仿宋"/>
                <w:bCs/>
                <w:szCs w:val="21"/>
              </w:rPr>
            </w:pPr>
            <w:r>
              <w:rPr>
                <w:rFonts w:eastAsia="仿宋"/>
                <w:bCs/>
                <w:szCs w:val="21"/>
              </w:rPr>
              <w:t>2018.10</w:t>
            </w:r>
          </w:p>
        </w:tc>
        <w:tc>
          <w:tcPr>
            <w:tcW w:w="709" w:type="dxa"/>
            <w:vAlign w:val="center"/>
          </w:tcPr>
          <w:p>
            <w:pPr>
              <w:adjustRightInd w:val="0"/>
              <w:spacing w:line="240" w:lineRule="atLeast"/>
              <w:jc w:val="center"/>
              <w:rPr>
                <w:rFonts w:eastAsia="仿宋"/>
                <w:bCs/>
              </w:rPr>
            </w:pPr>
            <w:r>
              <w:rPr>
                <w:rFonts w:eastAsia="仿宋"/>
                <w:bCs/>
              </w:rPr>
              <w:t>1/9</w:t>
            </w:r>
          </w:p>
        </w:tc>
        <w:tc>
          <w:tcPr>
            <w:tcW w:w="1134" w:type="dxa"/>
            <w:vAlign w:val="center"/>
          </w:tcPr>
          <w:p>
            <w:pPr>
              <w:adjustRightInd w:val="0"/>
              <w:spacing w:line="240" w:lineRule="atLeast"/>
              <w:jc w:val="center"/>
              <w:rPr>
                <w:rFonts w:eastAsia="仿宋"/>
                <w:bCs/>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4</w:t>
            </w:r>
          </w:p>
        </w:tc>
        <w:tc>
          <w:tcPr>
            <w:tcW w:w="3261" w:type="dxa"/>
            <w:vAlign w:val="center"/>
          </w:tcPr>
          <w:p>
            <w:pPr>
              <w:adjustRightInd w:val="0"/>
              <w:snapToGrid w:val="0"/>
              <w:spacing w:line="0" w:lineRule="atLeast"/>
              <w:rPr>
                <w:rFonts w:eastAsia="仿宋"/>
                <w:bCs/>
                <w:sz w:val="24"/>
              </w:rPr>
            </w:pPr>
            <w:bookmarkStart w:id="21" w:name="OLE_LINK35"/>
            <w:bookmarkStart w:id="22" w:name="OLE_LINK36"/>
            <w:r>
              <w:rPr>
                <w:rFonts w:eastAsia="仿宋"/>
                <w:bCs/>
              </w:rPr>
              <w:t>Rapid Fabrication, Microstructure, and in Vitro and in Vivo Investigations of a High-Performance Multilayer Coating with External, Flexible, and Silicon-Doped Hydroxyapatite Nanorods on Titanium</w:t>
            </w:r>
            <w:bookmarkEnd w:id="21"/>
            <w:bookmarkEnd w:id="22"/>
          </w:p>
        </w:tc>
        <w:tc>
          <w:tcPr>
            <w:tcW w:w="2976" w:type="dxa"/>
            <w:vAlign w:val="center"/>
          </w:tcPr>
          <w:p>
            <w:pPr>
              <w:adjustRightInd w:val="0"/>
              <w:snapToGrid w:val="0"/>
              <w:spacing w:line="0" w:lineRule="atLeast"/>
              <w:jc w:val="center"/>
              <w:rPr>
                <w:rFonts w:eastAsia="仿宋"/>
                <w:bCs/>
                <w:szCs w:val="21"/>
              </w:rPr>
            </w:pPr>
            <w:r>
              <w:rPr>
                <w:rFonts w:eastAsia="仿宋"/>
                <w:bCs/>
                <w:szCs w:val="21"/>
              </w:rPr>
              <w:t>ACS Biomaterials Science &amp; Engineering</w:t>
            </w:r>
          </w:p>
          <w:p>
            <w:pPr>
              <w:adjustRightInd w:val="0"/>
              <w:snapToGrid w:val="0"/>
              <w:spacing w:line="0" w:lineRule="atLeast"/>
              <w:jc w:val="center"/>
              <w:rPr>
                <w:rFonts w:eastAsia="仿宋"/>
                <w:bCs/>
                <w:szCs w:val="21"/>
              </w:rPr>
            </w:pPr>
            <w:r>
              <w:rPr>
                <w:rFonts w:eastAsia="仿宋"/>
                <w:bCs/>
                <w:szCs w:val="21"/>
              </w:rPr>
              <w:t>2019.7</w:t>
            </w:r>
          </w:p>
        </w:tc>
        <w:tc>
          <w:tcPr>
            <w:tcW w:w="709" w:type="dxa"/>
            <w:vAlign w:val="center"/>
          </w:tcPr>
          <w:p>
            <w:pPr>
              <w:adjustRightInd w:val="0"/>
              <w:spacing w:line="240" w:lineRule="atLeast"/>
              <w:jc w:val="center"/>
              <w:rPr>
                <w:rFonts w:eastAsia="仿宋"/>
                <w:bCs/>
              </w:rPr>
            </w:pPr>
            <w:r>
              <w:rPr>
                <w:rFonts w:eastAsia="仿宋"/>
                <w:bCs/>
              </w:rPr>
              <w:t>2/8</w:t>
            </w:r>
          </w:p>
        </w:tc>
        <w:tc>
          <w:tcPr>
            <w:tcW w:w="1134" w:type="dxa"/>
            <w:vAlign w:val="center"/>
          </w:tcPr>
          <w:p>
            <w:pPr>
              <w:adjustRightInd w:val="0"/>
              <w:spacing w:line="240" w:lineRule="atLeast"/>
              <w:jc w:val="center"/>
              <w:rPr>
                <w:rFonts w:eastAsia="仿宋"/>
                <w:bCs/>
              </w:rPr>
            </w:pPr>
            <w:r>
              <w:rPr>
                <w:rFonts w:eastAsia="仿宋"/>
                <w:bCs/>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5</w:t>
            </w:r>
          </w:p>
        </w:tc>
        <w:tc>
          <w:tcPr>
            <w:tcW w:w="3261" w:type="dxa"/>
            <w:vAlign w:val="center"/>
          </w:tcPr>
          <w:p>
            <w:pPr>
              <w:adjustRightInd w:val="0"/>
              <w:snapToGrid w:val="0"/>
              <w:spacing w:line="0" w:lineRule="atLeast"/>
              <w:rPr>
                <w:rFonts w:eastAsia="仿宋"/>
                <w:bCs/>
                <w:sz w:val="24"/>
              </w:rPr>
            </w:pPr>
            <w:bookmarkStart w:id="23" w:name="OLE_LINK38"/>
            <w:bookmarkStart w:id="24" w:name="OLE_LINK39"/>
            <w:r>
              <w:rPr>
                <w:rFonts w:eastAsia="仿宋"/>
                <w:bCs/>
              </w:rPr>
              <w:t>Structures, bonding strength and in vitro bioactivity and cytotoxicity of electrochemically deposited bioactive nano-brushite coating TiO</w:t>
            </w:r>
            <w:r>
              <w:rPr>
                <w:rFonts w:eastAsia="仿宋"/>
                <w:bCs/>
                <w:vertAlign w:val="subscript"/>
              </w:rPr>
              <w:t>2</w:t>
            </w:r>
            <w:r>
              <w:rPr>
                <w:rFonts w:eastAsia="仿宋"/>
                <w:bCs/>
              </w:rPr>
              <w:t xml:space="preserve"> nanotubes composited films on titanium</w:t>
            </w:r>
            <w:bookmarkEnd w:id="23"/>
            <w:bookmarkEnd w:id="24"/>
          </w:p>
        </w:tc>
        <w:tc>
          <w:tcPr>
            <w:tcW w:w="2976" w:type="dxa"/>
            <w:vAlign w:val="center"/>
          </w:tcPr>
          <w:p>
            <w:pPr>
              <w:adjustRightInd w:val="0"/>
              <w:snapToGrid w:val="0"/>
              <w:spacing w:line="0" w:lineRule="atLeast"/>
              <w:jc w:val="center"/>
              <w:rPr>
                <w:rFonts w:eastAsia="仿宋"/>
                <w:bCs/>
                <w:szCs w:val="21"/>
              </w:rPr>
            </w:pPr>
            <w:bookmarkStart w:id="25" w:name="OLE_LINK40"/>
            <w:bookmarkStart w:id="26" w:name="OLE_LINK41"/>
            <w:r>
              <w:rPr>
                <w:rFonts w:eastAsia="仿宋"/>
                <w:bCs/>
                <w:szCs w:val="21"/>
              </w:rPr>
              <w:t>Surface and Coatings Technology</w:t>
            </w:r>
          </w:p>
          <w:bookmarkEnd w:id="25"/>
          <w:bookmarkEnd w:id="26"/>
          <w:p>
            <w:pPr>
              <w:adjustRightInd w:val="0"/>
              <w:snapToGrid w:val="0"/>
              <w:spacing w:line="0" w:lineRule="atLeast"/>
              <w:jc w:val="center"/>
              <w:rPr>
                <w:rFonts w:eastAsia="仿宋"/>
                <w:bCs/>
                <w:szCs w:val="21"/>
              </w:rPr>
            </w:pPr>
            <w:r>
              <w:rPr>
                <w:rFonts w:eastAsia="仿宋"/>
                <w:bCs/>
                <w:szCs w:val="21"/>
              </w:rPr>
              <w:t>2018.4</w:t>
            </w:r>
          </w:p>
        </w:tc>
        <w:tc>
          <w:tcPr>
            <w:tcW w:w="709" w:type="dxa"/>
            <w:vAlign w:val="center"/>
          </w:tcPr>
          <w:p>
            <w:pPr>
              <w:adjustRightInd w:val="0"/>
              <w:spacing w:line="240" w:lineRule="atLeast"/>
              <w:jc w:val="center"/>
              <w:rPr>
                <w:rFonts w:eastAsia="仿宋"/>
                <w:bCs/>
              </w:rPr>
            </w:pPr>
            <w:r>
              <w:rPr>
                <w:rFonts w:eastAsia="仿宋"/>
                <w:bCs/>
              </w:rPr>
              <w:t>2/7</w:t>
            </w:r>
          </w:p>
        </w:tc>
        <w:tc>
          <w:tcPr>
            <w:tcW w:w="1134" w:type="dxa"/>
            <w:vAlign w:val="center"/>
          </w:tcPr>
          <w:p>
            <w:pPr>
              <w:adjustRightInd w:val="0"/>
              <w:spacing w:line="240" w:lineRule="atLeast"/>
              <w:jc w:val="center"/>
              <w:rPr>
                <w:rFonts w:eastAsia="仿宋"/>
                <w:bCs/>
              </w:rPr>
            </w:pPr>
            <w:r>
              <w:rPr>
                <w:rFonts w:eastAsia="仿宋"/>
                <w:bCs/>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6</w:t>
            </w:r>
          </w:p>
        </w:tc>
        <w:tc>
          <w:tcPr>
            <w:tcW w:w="3261" w:type="dxa"/>
            <w:vAlign w:val="center"/>
          </w:tcPr>
          <w:p>
            <w:pPr>
              <w:adjustRightInd w:val="0"/>
              <w:snapToGrid w:val="0"/>
              <w:spacing w:line="0" w:lineRule="atLeast"/>
              <w:jc w:val="center"/>
              <w:rPr>
                <w:rFonts w:ascii="宋体" w:hAnsi="宋体"/>
                <w:bCs/>
              </w:rPr>
            </w:pPr>
            <w:r>
              <w:rPr>
                <w:rFonts w:ascii="宋体" w:hAnsi="宋体"/>
                <w:bCs/>
              </w:rPr>
              <w:t>一种利用扫描电镜原位测试生长于涂层表面的纳米材料柔性的方法</w:t>
            </w:r>
          </w:p>
          <w:p>
            <w:pPr>
              <w:adjustRightInd w:val="0"/>
              <w:snapToGrid w:val="0"/>
              <w:spacing w:line="0" w:lineRule="atLeast"/>
              <w:jc w:val="center"/>
              <w:rPr>
                <w:rFonts w:ascii="宋体" w:hAnsi="宋体"/>
                <w:bCs/>
              </w:rPr>
            </w:pPr>
          </w:p>
        </w:tc>
        <w:tc>
          <w:tcPr>
            <w:tcW w:w="2976" w:type="dxa"/>
            <w:vAlign w:val="center"/>
          </w:tcPr>
          <w:p>
            <w:pPr>
              <w:adjustRightInd w:val="0"/>
              <w:snapToGrid w:val="0"/>
              <w:spacing w:line="0" w:lineRule="atLeast"/>
              <w:jc w:val="center"/>
              <w:rPr>
                <w:szCs w:val="21"/>
              </w:rPr>
            </w:pPr>
            <w:r>
              <w:rPr>
                <w:szCs w:val="21"/>
              </w:rPr>
              <w:t>ZL202010121348.1</w:t>
            </w:r>
          </w:p>
          <w:p>
            <w:pPr>
              <w:adjustRightInd w:val="0"/>
              <w:snapToGrid w:val="0"/>
              <w:spacing w:line="0" w:lineRule="atLeast"/>
              <w:jc w:val="center"/>
              <w:rPr>
                <w:rFonts w:eastAsia="仿宋"/>
                <w:bCs/>
                <w:szCs w:val="21"/>
              </w:rPr>
            </w:pPr>
            <w:r>
              <w:rPr>
                <w:szCs w:val="21"/>
              </w:rPr>
              <w:t>2020.10</w:t>
            </w:r>
          </w:p>
        </w:tc>
        <w:tc>
          <w:tcPr>
            <w:tcW w:w="709" w:type="dxa"/>
            <w:vAlign w:val="center"/>
          </w:tcPr>
          <w:p>
            <w:pPr>
              <w:adjustRightInd w:val="0"/>
              <w:spacing w:line="240" w:lineRule="atLeast"/>
              <w:jc w:val="center"/>
              <w:rPr>
                <w:rFonts w:eastAsia="仿宋"/>
                <w:bCs/>
              </w:rPr>
            </w:pPr>
            <w:r>
              <w:rPr>
                <w:rFonts w:eastAsia="仿宋"/>
                <w:bCs/>
              </w:rPr>
              <w:t>2/6</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7</w:t>
            </w:r>
          </w:p>
        </w:tc>
        <w:tc>
          <w:tcPr>
            <w:tcW w:w="3261" w:type="dxa"/>
            <w:vAlign w:val="center"/>
          </w:tcPr>
          <w:p>
            <w:pPr>
              <w:adjustRightInd w:val="0"/>
              <w:snapToGrid w:val="0"/>
              <w:spacing w:line="0" w:lineRule="atLeast"/>
              <w:jc w:val="center"/>
              <w:rPr>
                <w:rFonts w:ascii="宋体" w:hAnsi="宋体"/>
                <w:bCs/>
              </w:rPr>
            </w:pPr>
          </w:p>
        </w:tc>
        <w:tc>
          <w:tcPr>
            <w:tcW w:w="2976" w:type="dxa"/>
            <w:vAlign w:val="center"/>
          </w:tcPr>
          <w:p>
            <w:pPr>
              <w:adjustRightInd w:val="0"/>
              <w:snapToGrid w:val="0"/>
              <w:spacing w:line="0" w:lineRule="atLeast"/>
              <w:jc w:val="center"/>
              <w:rPr>
                <w:rFonts w:eastAsia="仿宋"/>
                <w:bCs/>
                <w:szCs w:val="21"/>
              </w:rPr>
            </w:pPr>
          </w:p>
        </w:tc>
        <w:tc>
          <w:tcPr>
            <w:tcW w:w="709" w:type="dxa"/>
            <w:vAlign w:val="center"/>
          </w:tcPr>
          <w:p>
            <w:pPr>
              <w:adjustRightInd w:val="0"/>
              <w:spacing w:line="240" w:lineRule="atLeast"/>
              <w:jc w:val="center"/>
              <w:rPr>
                <w:rFonts w:eastAsia="仿宋"/>
                <w:bCs/>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8</w:t>
            </w:r>
          </w:p>
        </w:tc>
        <w:tc>
          <w:tcPr>
            <w:tcW w:w="3261" w:type="dxa"/>
            <w:vAlign w:val="center"/>
          </w:tcPr>
          <w:p>
            <w:pPr>
              <w:adjustRightInd w:val="0"/>
              <w:snapToGrid w:val="0"/>
              <w:spacing w:line="0" w:lineRule="atLeast"/>
              <w:jc w:val="center"/>
              <w:rPr>
                <w:rFonts w:ascii="宋体" w:hAnsi="宋体"/>
                <w:bCs/>
              </w:rPr>
            </w:pPr>
          </w:p>
        </w:tc>
        <w:tc>
          <w:tcPr>
            <w:tcW w:w="2976" w:type="dxa"/>
            <w:vAlign w:val="center"/>
          </w:tcPr>
          <w:p>
            <w:pPr>
              <w:adjustRightInd w:val="0"/>
              <w:snapToGrid w:val="0"/>
              <w:spacing w:line="0" w:lineRule="atLeast"/>
              <w:jc w:val="center"/>
              <w:rPr>
                <w:rFonts w:eastAsia="仿宋"/>
                <w:bCs/>
                <w:szCs w:val="21"/>
              </w:rPr>
            </w:pPr>
          </w:p>
        </w:tc>
        <w:tc>
          <w:tcPr>
            <w:tcW w:w="709" w:type="dxa"/>
            <w:vAlign w:val="center"/>
          </w:tcPr>
          <w:p>
            <w:pPr>
              <w:adjustRightInd w:val="0"/>
              <w:spacing w:line="240" w:lineRule="atLeast"/>
              <w:jc w:val="center"/>
              <w:rPr>
                <w:rFonts w:eastAsia="仿宋"/>
                <w:bCs/>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9</w:t>
            </w:r>
          </w:p>
        </w:tc>
        <w:tc>
          <w:tcPr>
            <w:tcW w:w="3261" w:type="dxa"/>
            <w:vAlign w:val="center"/>
          </w:tcPr>
          <w:p>
            <w:pPr>
              <w:adjustRightInd w:val="0"/>
              <w:snapToGrid w:val="0"/>
              <w:spacing w:line="0" w:lineRule="atLeast"/>
              <w:jc w:val="center"/>
              <w:rPr>
                <w:rFonts w:ascii="宋体" w:hAnsi="宋体"/>
                <w:bCs/>
              </w:rPr>
            </w:pPr>
          </w:p>
        </w:tc>
        <w:tc>
          <w:tcPr>
            <w:tcW w:w="2976" w:type="dxa"/>
            <w:vAlign w:val="center"/>
          </w:tcPr>
          <w:p>
            <w:pPr>
              <w:adjustRightInd w:val="0"/>
              <w:snapToGrid w:val="0"/>
              <w:spacing w:line="0" w:lineRule="atLeast"/>
              <w:jc w:val="center"/>
              <w:rPr>
                <w:rFonts w:eastAsia="仿宋"/>
                <w:bCs/>
                <w:szCs w:val="21"/>
              </w:rPr>
            </w:pPr>
          </w:p>
        </w:tc>
        <w:tc>
          <w:tcPr>
            <w:tcW w:w="709" w:type="dxa"/>
            <w:vAlign w:val="center"/>
          </w:tcPr>
          <w:p>
            <w:pPr>
              <w:adjustRightInd w:val="0"/>
              <w:spacing w:line="240" w:lineRule="atLeast"/>
              <w:jc w:val="center"/>
              <w:rPr>
                <w:rFonts w:eastAsia="仿宋"/>
                <w:bCs/>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r>
              <w:rPr>
                <w:rFonts w:ascii="仿宋" w:hAnsi="仿宋" w:eastAsia="仿宋"/>
                <w:bCs/>
                <w:kern w:val="0"/>
                <w:sz w:val="20"/>
                <w:szCs w:val="20"/>
              </w:rPr>
              <w:t>0</w:t>
            </w:r>
          </w:p>
        </w:tc>
        <w:tc>
          <w:tcPr>
            <w:tcW w:w="3261" w:type="dxa"/>
            <w:vAlign w:val="center"/>
          </w:tcPr>
          <w:p>
            <w:pPr>
              <w:adjustRightInd w:val="0"/>
              <w:snapToGrid w:val="0"/>
              <w:spacing w:line="0" w:lineRule="atLeast"/>
              <w:jc w:val="center"/>
              <w:rPr>
                <w:rFonts w:ascii="宋体" w:hAnsi="宋体"/>
                <w:bCs/>
                <w:kern w:val="0"/>
                <w:sz w:val="20"/>
                <w:szCs w:val="20"/>
              </w:rPr>
            </w:pPr>
          </w:p>
        </w:tc>
        <w:tc>
          <w:tcPr>
            <w:tcW w:w="2976" w:type="dxa"/>
            <w:vAlign w:val="center"/>
          </w:tcPr>
          <w:p>
            <w:pPr>
              <w:adjustRightInd w:val="0"/>
              <w:snapToGrid w:val="0"/>
              <w:spacing w:line="0" w:lineRule="atLeast"/>
              <w:jc w:val="center"/>
              <w:rPr>
                <w:rFonts w:eastAsia="仿宋"/>
                <w:bCs/>
                <w:kern w:val="0"/>
                <w:szCs w:val="21"/>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8"/>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napToGrid w:val="0"/>
              <w:spacing w:line="0" w:lineRule="atLeast"/>
              <w:jc w:val="center"/>
              <w:rPr>
                <w:rFonts w:eastAsia="仿宋"/>
                <w:bCs/>
              </w:rPr>
            </w:pPr>
            <w:r>
              <w:rPr>
                <w:rFonts w:eastAsia="仿宋"/>
                <w:bCs/>
              </w:rPr>
              <w:t>3D打印多孔钛耦合UV交联壳聚糖水凝胶仿生三维微环境复合支架的可控设计及其骨再生机制</w:t>
            </w:r>
          </w:p>
          <w:p>
            <w:pPr>
              <w:adjustRightInd w:val="0"/>
              <w:snapToGrid w:val="0"/>
              <w:spacing w:line="0" w:lineRule="atLeast"/>
              <w:jc w:val="center"/>
              <w:rPr>
                <w:rFonts w:eastAsia="仿宋"/>
                <w:bCs/>
              </w:rPr>
            </w:pPr>
            <w:r>
              <w:rPr>
                <w:rFonts w:eastAsia="仿宋"/>
                <w:bCs/>
              </w:rPr>
              <w:t>国家自然科学基金青年项目</w:t>
            </w:r>
          </w:p>
          <w:p>
            <w:pPr>
              <w:adjustRightInd w:val="0"/>
              <w:snapToGrid w:val="0"/>
              <w:spacing w:line="0" w:lineRule="atLeast"/>
              <w:jc w:val="center"/>
              <w:rPr>
                <w:rFonts w:eastAsia="仿宋"/>
                <w:bCs/>
                <w:sz w:val="24"/>
              </w:rPr>
            </w:pPr>
            <w:r>
              <w:rPr>
                <w:rFonts w:eastAsia="仿宋"/>
                <w:bCs/>
              </w:rPr>
              <w:t>52101284</w:t>
            </w:r>
          </w:p>
        </w:tc>
        <w:tc>
          <w:tcPr>
            <w:tcW w:w="1559" w:type="dxa"/>
            <w:vAlign w:val="center"/>
          </w:tcPr>
          <w:p>
            <w:pPr>
              <w:adjustRightInd w:val="0"/>
              <w:snapToGrid w:val="0"/>
              <w:spacing w:line="0" w:lineRule="atLeast"/>
              <w:jc w:val="center"/>
              <w:rPr>
                <w:rFonts w:eastAsia="仿宋"/>
                <w:bCs/>
                <w:sz w:val="24"/>
              </w:rPr>
            </w:pPr>
            <w:r>
              <w:rPr>
                <w:rFonts w:eastAsia="仿宋"/>
                <w:bCs/>
              </w:rPr>
              <w:t>2022.01-2024.12</w:t>
            </w:r>
          </w:p>
        </w:tc>
        <w:tc>
          <w:tcPr>
            <w:tcW w:w="1417" w:type="dxa"/>
            <w:vAlign w:val="center"/>
          </w:tcPr>
          <w:p>
            <w:pPr>
              <w:adjustRightInd w:val="0"/>
              <w:spacing w:line="240" w:lineRule="atLeast"/>
              <w:jc w:val="center"/>
              <w:rPr>
                <w:rFonts w:eastAsia="仿宋"/>
                <w:bCs/>
              </w:rPr>
            </w:pPr>
            <w:r>
              <w:rPr>
                <w:rFonts w:eastAsia="仿宋"/>
                <w:bCs/>
              </w:rPr>
              <w:t>30/30</w:t>
            </w:r>
          </w:p>
        </w:tc>
        <w:tc>
          <w:tcPr>
            <w:tcW w:w="709" w:type="dxa"/>
            <w:vAlign w:val="center"/>
          </w:tcPr>
          <w:p>
            <w:pPr>
              <w:adjustRightInd w:val="0"/>
              <w:spacing w:line="240" w:lineRule="atLeast"/>
              <w:jc w:val="center"/>
              <w:rPr>
                <w:rFonts w:eastAsia="仿宋"/>
                <w:bCs/>
              </w:rPr>
            </w:pPr>
            <w:r>
              <w:rPr>
                <w:rFonts w:eastAsia="仿宋"/>
                <w:bCs/>
              </w:rPr>
              <w:t>1/1</w:t>
            </w:r>
          </w:p>
        </w:tc>
        <w:tc>
          <w:tcPr>
            <w:tcW w:w="1134" w:type="dxa"/>
            <w:vAlign w:val="center"/>
          </w:tcPr>
          <w:p>
            <w:pPr>
              <w:adjustRightInd w:val="0"/>
              <w:spacing w:line="240" w:lineRule="atLeast"/>
              <w:jc w:val="center"/>
              <w:rPr>
                <w:rFonts w:eastAsia="仿宋"/>
                <w:bCs/>
              </w:rPr>
            </w:pPr>
            <w:r>
              <w:rPr>
                <w:rFonts w:hint="eastAsia" w:eastAsia="仿宋"/>
                <w:bCs/>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p>
        </w:tc>
        <w:tc>
          <w:tcPr>
            <w:tcW w:w="3261" w:type="dxa"/>
            <w:vAlign w:val="center"/>
          </w:tcPr>
          <w:p>
            <w:pPr>
              <w:adjustRightInd w:val="0"/>
              <w:snapToGrid w:val="0"/>
              <w:spacing w:line="0" w:lineRule="atLeast"/>
              <w:jc w:val="center"/>
              <w:rPr>
                <w:rFonts w:ascii="仿宋" w:hAnsi="仿宋" w:eastAsia="仿宋"/>
                <w:bCs/>
              </w:rPr>
            </w:pPr>
            <w:r>
              <w:rPr>
                <w:rFonts w:hint="eastAsia" w:ascii="仿宋" w:hAnsi="仿宋" w:eastAsia="仿宋"/>
                <w:bCs/>
              </w:rPr>
              <w:t>钛铌锆锡中熵合金表面高熵非晶氧化物的制备及其在应力腐蚀耦合条件下的力学性能研究</w:t>
            </w:r>
          </w:p>
          <w:p>
            <w:pPr>
              <w:adjustRightInd w:val="0"/>
              <w:snapToGrid w:val="0"/>
              <w:spacing w:line="0" w:lineRule="atLeast"/>
              <w:jc w:val="center"/>
              <w:rPr>
                <w:rFonts w:ascii="仿宋" w:hAnsi="仿宋" w:eastAsia="仿宋"/>
                <w:bCs/>
              </w:rPr>
            </w:pPr>
            <w:r>
              <w:rPr>
                <w:rFonts w:hint="eastAsia" w:ascii="仿宋" w:hAnsi="仿宋" w:eastAsia="仿宋"/>
                <w:bCs/>
              </w:rPr>
              <w:t>黑龙江省省属高等学校基本科研业务费科研项目</w:t>
            </w:r>
          </w:p>
          <w:p>
            <w:pPr>
              <w:adjustRightInd w:val="0"/>
              <w:snapToGrid w:val="0"/>
              <w:spacing w:line="0" w:lineRule="atLeast"/>
              <w:jc w:val="center"/>
              <w:rPr>
                <w:rFonts w:ascii="仿宋" w:hAnsi="仿宋" w:eastAsia="仿宋"/>
                <w:bCs/>
                <w:sz w:val="24"/>
              </w:rPr>
            </w:pPr>
            <w:r>
              <w:rPr>
                <w:rFonts w:ascii="仿宋" w:hAnsi="仿宋" w:eastAsia="仿宋"/>
                <w:bCs/>
              </w:rPr>
              <w:t>暂时没有项目号</w:t>
            </w:r>
          </w:p>
        </w:tc>
        <w:tc>
          <w:tcPr>
            <w:tcW w:w="1559" w:type="dxa"/>
            <w:vAlign w:val="center"/>
          </w:tcPr>
          <w:p>
            <w:pPr>
              <w:adjustRightInd w:val="0"/>
              <w:snapToGrid w:val="0"/>
              <w:spacing w:line="0" w:lineRule="atLeast"/>
              <w:jc w:val="center"/>
              <w:rPr>
                <w:rFonts w:eastAsia="仿宋"/>
                <w:bCs/>
              </w:rPr>
            </w:pPr>
            <w:r>
              <w:rPr>
                <w:rFonts w:eastAsia="仿宋"/>
                <w:bCs/>
              </w:rPr>
              <w:t>2023.04-2026.04</w:t>
            </w:r>
          </w:p>
        </w:tc>
        <w:tc>
          <w:tcPr>
            <w:tcW w:w="1417" w:type="dxa"/>
            <w:vAlign w:val="center"/>
          </w:tcPr>
          <w:p>
            <w:pPr>
              <w:adjustRightInd w:val="0"/>
              <w:spacing w:line="240" w:lineRule="atLeast"/>
              <w:jc w:val="center"/>
              <w:rPr>
                <w:rFonts w:eastAsia="仿宋"/>
                <w:bCs/>
              </w:rPr>
            </w:pPr>
            <w:r>
              <w:rPr>
                <w:rFonts w:eastAsia="仿宋"/>
                <w:bCs/>
              </w:rPr>
              <w:t>20/20</w:t>
            </w:r>
          </w:p>
        </w:tc>
        <w:tc>
          <w:tcPr>
            <w:tcW w:w="709" w:type="dxa"/>
            <w:vAlign w:val="center"/>
          </w:tcPr>
          <w:p>
            <w:pPr>
              <w:adjustRightInd w:val="0"/>
              <w:spacing w:line="240" w:lineRule="atLeast"/>
              <w:jc w:val="center"/>
              <w:rPr>
                <w:rFonts w:eastAsia="仿宋"/>
                <w:bCs/>
              </w:rPr>
            </w:pPr>
            <w:r>
              <w:rPr>
                <w:rFonts w:eastAsia="仿宋"/>
                <w:bCs/>
              </w:rPr>
              <w:t>1/5</w:t>
            </w:r>
          </w:p>
        </w:tc>
        <w:tc>
          <w:tcPr>
            <w:tcW w:w="1134" w:type="dxa"/>
            <w:vAlign w:val="center"/>
          </w:tcPr>
          <w:p>
            <w:pPr>
              <w:adjustRightInd w:val="0"/>
              <w:spacing w:line="240" w:lineRule="atLeast"/>
              <w:jc w:val="center"/>
              <w:rPr>
                <w:rFonts w:ascii="仿宋" w:hAnsi="仿宋" w:eastAsia="仿宋"/>
                <w:bCs/>
              </w:rPr>
            </w:pPr>
            <w:r>
              <w:rPr>
                <w:rFonts w:ascii="仿宋" w:hAnsi="仿宋" w:eastAsia="仿宋"/>
                <w:bCs/>
              </w:rPr>
              <w:t>校级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eastAsia="zh-CN"/>
              </w:rPr>
            </w:pPr>
            <w:r>
              <w:rPr>
                <w:rFonts w:hint="eastAsia" w:ascii="仿宋" w:hAnsi="仿宋" w:eastAsia="仿宋"/>
                <w:bCs/>
                <w:sz w:val="24"/>
                <w:lang w:val="en-US" w:eastAsia="zh-CN"/>
              </w:rPr>
              <w:t>3</w:t>
            </w:r>
            <w:bookmarkStart w:id="27" w:name="_GoBack"/>
            <w:bookmarkEnd w:id="27"/>
          </w:p>
        </w:tc>
        <w:tc>
          <w:tcPr>
            <w:tcW w:w="3261" w:type="dxa"/>
            <w:vAlign w:val="center"/>
          </w:tcPr>
          <w:p>
            <w:pPr>
              <w:adjustRightInd w:val="0"/>
              <w:snapToGrid w:val="0"/>
              <w:spacing w:line="0" w:lineRule="atLeast"/>
              <w:jc w:val="center"/>
              <w:rPr>
                <w:rFonts w:eastAsia="仿宋"/>
                <w:bCs/>
              </w:rPr>
            </w:pPr>
            <w:r>
              <w:rPr>
                <w:rFonts w:eastAsia="仿宋"/>
                <w:bCs/>
              </w:rPr>
              <w:t>精准靶向牙周炎的Pik3ip1蛋白递送系统的构建及机制研究</w:t>
            </w:r>
          </w:p>
          <w:p>
            <w:pPr>
              <w:adjustRightInd w:val="0"/>
              <w:snapToGrid w:val="0"/>
              <w:spacing w:line="0" w:lineRule="atLeast"/>
              <w:rPr>
                <w:rFonts w:eastAsia="仿宋"/>
                <w:bCs/>
              </w:rPr>
            </w:pPr>
            <w:r>
              <w:rPr>
                <w:rFonts w:eastAsia="仿宋"/>
                <w:bCs/>
              </w:rPr>
              <w:t>国家自然科学基金联合重点项目</w:t>
            </w:r>
          </w:p>
          <w:p>
            <w:pPr>
              <w:adjustRightInd w:val="0"/>
              <w:snapToGrid w:val="0"/>
              <w:spacing w:line="0" w:lineRule="atLeast"/>
              <w:jc w:val="center"/>
              <w:rPr>
                <w:rFonts w:eastAsia="仿宋"/>
                <w:bCs/>
                <w:sz w:val="24"/>
              </w:rPr>
            </w:pPr>
            <w:r>
              <w:rPr>
                <w:rFonts w:eastAsia="仿宋_GB2312"/>
                <w:bCs/>
                <w:sz w:val="18"/>
                <w:szCs w:val="18"/>
              </w:rPr>
              <w:t>U22A20315</w:t>
            </w:r>
          </w:p>
        </w:tc>
        <w:tc>
          <w:tcPr>
            <w:tcW w:w="1559" w:type="dxa"/>
            <w:vAlign w:val="center"/>
          </w:tcPr>
          <w:p>
            <w:pPr>
              <w:adjustRightInd w:val="0"/>
              <w:snapToGrid w:val="0"/>
              <w:spacing w:line="0" w:lineRule="atLeast"/>
              <w:jc w:val="center"/>
              <w:rPr>
                <w:rFonts w:eastAsia="仿宋"/>
                <w:bCs/>
              </w:rPr>
            </w:pPr>
            <w:r>
              <w:rPr>
                <w:rFonts w:eastAsia="仿宋"/>
                <w:bCs/>
              </w:rPr>
              <w:t>2023.01-2026.12</w:t>
            </w:r>
          </w:p>
        </w:tc>
        <w:tc>
          <w:tcPr>
            <w:tcW w:w="1417" w:type="dxa"/>
            <w:vAlign w:val="center"/>
          </w:tcPr>
          <w:p>
            <w:pPr>
              <w:adjustRightInd w:val="0"/>
              <w:spacing w:line="240" w:lineRule="atLeast"/>
              <w:jc w:val="center"/>
              <w:rPr>
                <w:rFonts w:eastAsia="仿宋"/>
                <w:bCs/>
              </w:rPr>
            </w:pPr>
            <w:r>
              <w:rPr>
                <w:rFonts w:eastAsia="仿宋"/>
                <w:bCs/>
              </w:rPr>
              <w:t>20/255</w:t>
            </w:r>
          </w:p>
        </w:tc>
        <w:tc>
          <w:tcPr>
            <w:tcW w:w="709" w:type="dxa"/>
            <w:vAlign w:val="center"/>
          </w:tcPr>
          <w:p>
            <w:pPr>
              <w:adjustRightInd w:val="0"/>
              <w:spacing w:line="240" w:lineRule="atLeast"/>
              <w:jc w:val="center"/>
              <w:rPr>
                <w:rFonts w:eastAsia="仿宋"/>
                <w:bCs/>
              </w:rPr>
            </w:pPr>
            <w:r>
              <w:rPr>
                <w:rFonts w:eastAsia="仿宋"/>
                <w:bCs/>
              </w:rPr>
              <w:t>5/9</w:t>
            </w:r>
          </w:p>
        </w:tc>
        <w:tc>
          <w:tcPr>
            <w:tcW w:w="1134" w:type="dxa"/>
            <w:vAlign w:val="center"/>
          </w:tcPr>
          <w:p>
            <w:pPr>
              <w:adjustRightInd w:val="0"/>
              <w:spacing w:line="240" w:lineRule="atLeast"/>
              <w:jc w:val="center"/>
              <w:rPr>
                <w:rFonts w:ascii="仿宋" w:hAnsi="仿宋" w:eastAsia="仿宋"/>
                <w:bCs/>
              </w:rPr>
            </w:pPr>
            <w:r>
              <w:rPr>
                <w:rFonts w:ascii="仿宋" w:hAnsi="仿宋" w:eastAsia="仿宋"/>
                <w:bCs/>
              </w:rPr>
              <w:t>国家级</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431"/>
        <w:gridCol w:w="1389"/>
        <w:gridCol w:w="1417"/>
        <w:gridCol w:w="709"/>
        <w:gridCol w:w="1134"/>
        <w:gridCol w:w="1418"/>
      </w:tblGrid>
      <w:tr>
        <w:tblPrEx>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43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38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431" w:type="dxa"/>
            <w:vAlign w:val="center"/>
          </w:tcPr>
          <w:p>
            <w:pPr>
              <w:adjustRightInd w:val="0"/>
              <w:snapToGrid w:val="0"/>
              <w:spacing w:line="0" w:lineRule="atLeast"/>
              <w:jc w:val="center"/>
              <w:rPr>
                <w:rFonts w:eastAsia="仿宋"/>
                <w:bCs/>
                <w:sz w:val="24"/>
              </w:rPr>
            </w:pPr>
          </w:p>
        </w:tc>
        <w:tc>
          <w:tcPr>
            <w:tcW w:w="1389" w:type="dxa"/>
            <w:vAlign w:val="center"/>
          </w:tcPr>
          <w:p>
            <w:pPr>
              <w:adjustRightInd w:val="0"/>
              <w:snapToGrid w:val="0"/>
              <w:spacing w:line="0" w:lineRule="atLeast"/>
              <w:jc w:val="center"/>
              <w:rPr>
                <w:rFonts w:eastAsia="仿宋"/>
                <w:bCs/>
                <w:sz w:val="24"/>
              </w:rPr>
            </w:pPr>
          </w:p>
        </w:tc>
        <w:tc>
          <w:tcPr>
            <w:tcW w:w="1417" w:type="dxa"/>
            <w:vAlign w:val="center"/>
          </w:tcPr>
          <w:p>
            <w:pPr>
              <w:adjustRightInd w:val="0"/>
              <w:spacing w:line="240" w:lineRule="atLeast"/>
              <w:jc w:val="center"/>
              <w:rPr>
                <w:rFonts w:eastAsia="仿宋"/>
                <w:bCs/>
                <w:sz w:val="24"/>
              </w:rPr>
            </w:pPr>
          </w:p>
        </w:tc>
        <w:tc>
          <w:tcPr>
            <w:tcW w:w="709" w:type="dxa"/>
            <w:vAlign w:val="center"/>
          </w:tcPr>
          <w:p>
            <w:pPr>
              <w:adjustRightInd w:val="0"/>
              <w:spacing w:line="240" w:lineRule="atLeast"/>
              <w:jc w:val="center"/>
              <w:rPr>
                <w:rFonts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431" w:type="dxa"/>
            <w:vAlign w:val="center"/>
          </w:tcPr>
          <w:p>
            <w:pPr>
              <w:adjustRightInd w:val="0"/>
              <w:spacing w:line="240" w:lineRule="atLeast"/>
              <w:jc w:val="center"/>
              <w:rPr>
                <w:rFonts w:ascii="仿宋" w:hAnsi="仿宋" w:eastAsia="仿宋"/>
                <w:bCs/>
                <w:sz w:val="24"/>
              </w:rPr>
            </w:pPr>
          </w:p>
        </w:tc>
        <w:tc>
          <w:tcPr>
            <w:tcW w:w="138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431" w:type="dxa"/>
            <w:vAlign w:val="center"/>
          </w:tcPr>
          <w:p>
            <w:pPr>
              <w:adjustRightInd w:val="0"/>
              <w:spacing w:line="240" w:lineRule="atLeast"/>
              <w:jc w:val="center"/>
              <w:rPr>
                <w:rFonts w:ascii="仿宋" w:hAnsi="仿宋" w:eastAsia="仿宋"/>
                <w:bCs/>
                <w:sz w:val="24"/>
              </w:rPr>
            </w:pPr>
          </w:p>
        </w:tc>
        <w:tc>
          <w:tcPr>
            <w:tcW w:w="138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r>
              <w:rPr>
                <w:rFonts w:eastAsia="仿宋"/>
                <w:bCs/>
                <w:kern w:val="0"/>
                <w:sz w:val="28"/>
                <w:szCs w:val="28"/>
              </w:rPr>
              <w:t>本人自2023年1月份入职以来，主要工作如下</w:t>
            </w:r>
            <w:r>
              <w:rPr>
                <w:rFonts w:hint="eastAsia" w:ascii="仿宋" w:hAnsi="仿宋" w:eastAsia="仿宋"/>
                <w:bCs/>
                <w:kern w:val="0"/>
                <w:sz w:val="28"/>
                <w:szCs w:val="28"/>
              </w:rPr>
              <w:t>：</w:t>
            </w:r>
          </w:p>
          <w:p>
            <w:pPr>
              <w:adjustRightInd w:val="0"/>
              <w:spacing w:line="440" w:lineRule="exact"/>
              <w:ind w:firstLine="560" w:firstLineChars="200"/>
              <w:rPr>
                <w:rFonts w:eastAsia="仿宋"/>
                <w:bCs/>
                <w:kern w:val="0"/>
                <w:sz w:val="28"/>
                <w:szCs w:val="28"/>
              </w:rPr>
            </w:pPr>
            <w:r>
              <w:rPr>
                <w:rFonts w:eastAsia="仿宋"/>
                <w:bCs/>
                <w:kern w:val="0"/>
                <w:sz w:val="28"/>
                <w:szCs w:val="28"/>
              </w:rPr>
              <w:t xml:space="preserve">(1) </w:t>
            </w:r>
            <w:r>
              <w:rPr>
                <w:rFonts w:eastAsia="仿宋"/>
                <w:b/>
                <w:bCs/>
                <w:kern w:val="0"/>
                <w:sz w:val="28"/>
                <w:szCs w:val="28"/>
              </w:rPr>
              <w:t>政治方面</w:t>
            </w:r>
            <w:r>
              <w:rPr>
                <w:rFonts w:hint="eastAsia" w:eastAsia="仿宋"/>
                <w:bCs/>
                <w:kern w:val="0"/>
                <w:sz w:val="28"/>
                <w:szCs w:val="28"/>
              </w:rPr>
              <w:t>：</w:t>
            </w:r>
            <w:r>
              <w:rPr>
                <w:rFonts w:eastAsia="仿宋"/>
                <w:bCs/>
                <w:kern w:val="0"/>
                <w:sz w:val="28"/>
                <w:szCs w:val="28"/>
              </w:rPr>
              <w:t>作为新入职的党员青年教师</w:t>
            </w:r>
            <w:r>
              <w:rPr>
                <w:rFonts w:hint="eastAsia" w:eastAsia="仿宋"/>
                <w:bCs/>
                <w:kern w:val="0"/>
                <w:sz w:val="28"/>
                <w:szCs w:val="28"/>
              </w:rPr>
              <w:t>，时刻以党员要求的要求自己，时刻关注国家时事政治，拥护中国共产党的各项方针政策。积极参加校、院、系等组织的各项党组织活动。参加“建筑工程学院第三届教职工大会暨工会会员”大会，参与大会选举和工会选举工作。</w:t>
            </w:r>
          </w:p>
          <w:p>
            <w:pPr>
              <w:adjustRightInd w:val="0"/>
              <w:spacing w:line="440" w:lineRule="exact"/>
              <w:ind w:firstLine="562" w:firstLineChars="200"/>
              <w:rPr>
                <w:rFonts w:eastAsia="仿宋"/>
                <w:bCs/>
                <w:kern w:val="0"/>
                <w:sz w:val="28"/>
                <w:szCs w:val="28"/>
              </w:rPr>
            </w:pPr>
            <w:r>
              <w:rPr>
                <w:rFonts w:hint="eastAsia" w:eastAsia="仿宋"/>
                <w:b/>
                <w:bCs/>
                <w:kern w:val="0"/>
                <w:sz w:val="28"/>
                <w:szCs w:val="28"/>
              </w:rPr>
              <w:t>(</w:t>
            </w:r>
            <w:r>
              <w:rPr>
                <w:rFonts w:eastAsia="仿宋"/>
                <w:b/>
                <w:bCs/>
                <w:kern w:val="0"/>
                <w:sz w:val="28"/>
                <w:szCs w:val="28"/>
              </w:rPr>
              <w:t>2) 教学工作</w:t>
            </w:r>
            <w:r>
              <w:rPr>
                <w:rFonts w:hint="eastAsia" w:eastAsia="仿宋"/>
                <w:b/>
                <w:bCs/>
                <w:kern w:val="0"/>
                <w:sz w:val="28"/>
                <w:szCs w:val="28"/>
              </w:rPr>
              <w:t>：</w:t>
            </w:r>
            <w:r>
              <w:rPr>
                <w:rFonts w:hint="eastAsia" w:eastAsia="仿宋"/>
                <w:bCs/>
                <w:kern w:val="0"/>
                <w:sz w:val="28"/>
                <w:szCs w:val="28"/>
              </w:rPr>
              <w:t>2</w:t>
            </w:r>
            <w:r>
              <w:rPr>
                <w:rFonts w:eastAsia="仿宋"/>
                <w:bCs/>
                <w:kern w:val="0"/>
                <w:sz w:val="28"/>
                <w:szCs w:val="28"/>
              </w:rPr>
              <w:t>023春季学期</w:t>
            </w:r>
            <w:r>
              <w:rPr>
                <w:rFonts w:hint="eastAsia" w:eastAsia="仿宋"/>
                <w:bCs/>
                <w:kern w:val="0"/>
                <w:sz w:val="28"/>
                <w:szCs w:val="28"/>
              </w:rPr>
              <w:t>，</w:t>
            </w:r>
            <w:r>
              <w:rPr>
                <w:rFonts w:eastAsia="仿宋"/>
                <w:bCs/>
                <w:kern w:val="0"/>
                <w:sz w:val="28"/>
                <w:szCs w:val="28"/>
              </w:rPr>
              <w:t>助课周新伟老师的</w:t>
            </w:r>
            <w:r>
              <w:rPr>
                <w:rFonts w:hint="eastAsia" w:eastAsia="仿宋"/>
                <w:bCs/>
                <w:kern w:val="0"/>
                <w:sz w:val="28"/>
                <w:szCs w:val="28"/>
              </w:rPr>
              <w:t>2</w:t>
            </w:r>
            <w:r>
              <w:rPr>
                <w:rFonts w:eastAsia="仿宋"/>
                <w:bCs/>
                <w:kern w:val="0"/>
                <w:sz w:val="28"/>
                <w:szCs w:val="28"/>
              </w:rPr>
              <w:t>2级工程力学系的</w:t>
            </w:r>
            <w:r>
              <w:rPr>
                <w:rFonts w:hint="eastAsia" w:eastAsia="仿宋"/>
                <w:bCs/>
                <w:kern w:val="0"/>
                <w:sz w:val="28"/>
                <w:szCs w:val="28"/>
              </w:rPr>
              <w:t>《理论力学》课程，以及周新伟老师主讲的《建筑力学》课程。助课期间，认真做笔记。积极参加建筑工程学院土木工程系研究生调剂复试工作；积极参加黑龙江省第七届“知识产权杯”高校发明创新竞赛教师组。协助土木工程系卢书楠主任关于土木工程系未来新建课程的前期调研和培养方案方面的撰写。</w:t>
            </w:r>
          </w:p>
          <w:p>
            <w:pPr>
              <w:adjustRightInd w:val="0"/>
              <w:spacing w:line="440" w:lineRule="exact"/>
              <w:ind w:firstLine="560" w:firstLineChars="200"/>
              <w:rPr>
                <w:rFonts w:eastAsia="仿宋"/>
                <w:bCs/>
                <w:kern w:val="0"/>
                <w:sz w:val="28"/>
                <w:szCs w:val="28"/>
              </w:rPr>
            </w:pPr>
            <w:r>
              <w:rPr>
                <w:rFonts w:hint="eastAsia" w:eastAsia="仿宋"/>
                <w:bCs/>
                <w:kern w:val="0"/>
                <w:sz w:val="28"/>
                <w:szCs w:val="28"/>
              </w:rPr>
              <w:t>(</w:t>
            </w:r>
            <w:r>
              <w:rPr>
                <w:rFonts w:eastAsia="仿宋"/>
                <w:bCs/>
                <w:kern w:val="0"/>
                <w:sz w:val="28"/>
                <w:szCs w:val="28"/>
              </w:rPr>
              <w:t xml:space="preserve">3) </w:t>
            </w:r>
            <w:r>
              <w:rPr>
                <w:rFonts w:eastAsia="仿宋"/>
                <w:b/>
                <w:bCs/>
                <w:kern w:val="0"/>
                <w:sz w:val="28"/>
                <w:szCs w:val="28"/>
              </w:rPr>
              <w:t>学生培养</w:t>
            </w:r>
            <w:r>
              <w:rPr>
                <w:rFonts w:hint="eastAsia" w:eastAsia="仿宋"/>
                <w:b/>
                <w:bCs/>
                <w:kern w:val="0"/>
                <w:sz w:val="28"/>
                <w:szCs w:val="28"/>
              </w:rPr>
              <w:t>：</w:t>
            </w:r>
            <w:r>
              <w:rPr>
                <w:rFonts w:hint="eastAsia" w:eastAsia="仿宋"/>
                <w:bCs/>
                <w:kern w:val="0"/>
                <w:sz w:val="28"/>
                <w:szCs w:val="28"/>
              </w:rPr>
              <w:t>协助工程力学系成夙教授指导2名硕士研究生，协助土木工程系林莉教授指导2名硕士研究生，通过与学生的面对面交流沟通，确立学生研究生阶段的研究方向和课题；指导他们关于课题前期文献调研和实验方案的撰写，促使他们尽快进入科研研究状态。</w:t>
            </w:r>
          </w:p>
          <w:p>
            <w:pPr>
              <w:adjustRightInd w:val="0"/>
              <w:spacing w:line="440" w:lineRule="exact"/>
              <w:ind w:firstLine="560" w:firstLineChars="200"/>
              <w:rPr>
                <w:rFonts w:eastAsia="仿宋"/>
                <w:bCs/>
                <w:kern w:val="0"/>
                <w:sz w:val="28"/>
                <w:szCs w:val="28"/>
              </w:rPr>
            </w:pPr>
            <w:r>
              <w:rPr>
                <w:rFonts w:hint="eastAsia" w:eastAsia="仿宋"/>
                <w:bCs/>
                <w:kern w:val="0"/>
                <w:sz w:val="28"/>
                <w:szCs w:val="28"/>
              </w:rPr>
              <w:t>(</w:t>
            </w:r>
            <w:r>
              <w:rPr>
                <w:rFonts w:eastAsia="仿宋"/>
                <w:bCs/>
                <w:kern w:val="0"/>
                <w:sz w:val="28"/>
                <w:szCs w:val="28"/>
              </w:rPr>
              <w:t xml:space="preserve">4) </w:t>
            </w:r>
            <w:r>
              <w:rPr>
                <w:rFonts w:eastAsia="仿宋"/>
                <w:b/>
                <w:bCs/>
                <w:kern w:val="0"/>
                <w:sz w:val="28"/>
                <w:szCs w:val="28"/>
              </w:rPr>
              <w:t>科研工作</w:t>
            </w:r>
            <w:r>
              <w:rPr>
                <w:rFonts w:hint="eastAsia" w:eastAsia="仿宋"/>
                <w:b/>
                <w:bCs/>
                <w:kern w:val="0"/>
                <w:sz w:val="28"/>
                <w:szCs w:val="28"/>
              </w:rPr>
              <w:t>：</w:t>
            </w:r>
            <w:r>
              <w:rPr>
                <w:rFonts w:hint="eastAsia" w:eastAsia="仿宋"/>
                <w:bCs/>
                <w:kern w:val="0"/>
                <w:sz w:val="28"/>
                <w:szCs w:val="28"/>
              </w:rPr>
              <w:t>入职以后，已在职身份申请哈尔滨工程大学在职博士后研究工作；延续博士期间的研究方向，同时结合建工学院土木工程系的学科特点，开展材料与土木材料相交叉的研究方向。</w:t>
            </w: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320" w:lineRule="atLeast"/>
              <w:rPr>
                <w:rFonts w:hint="eastAsia" w:ascii="仿宋" w:hAnsi="仿宋" w:eastAsia="仿宋"/>
                <w:bCs/>
                <w:kern w:val="0"/>
                <w:sz w:val="28"/>
                <w:szCs w:val="28"/>
              </w:rPr>
            </w:pPr>
            <w:r>
              <w:drawing>
                <wp:anchor distT="0" distB="0" distL="114300" distR="114300" simplePos="0" relativeHeight="251659264" behindDoc="0" locked="0" layoutInCell="1" allowOverlap="1">
                  <wp:simplePos x="0" y="0"/>
                  <wp:positionH relativeFrom="column">
                    <wp:posOffset>3945255</wp:posOffset>
                  </wp:positionH>
                  <wp:positionV relativeFrom="paragraph">
                    <wp:posOffset>410210</wp:posOffset>
                  </wp:positionV>
                  <wp:extent cx="463550" cy="3619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3550" cy="361950"/>
                          </a:xfrm>
                          <a:prstGeom prst="rect">
                            <a:avLst/>
                          </a:prstGeom>
                          <a:noFill/>
                          <a:ln>
                            <a:noFill/>
                          </a:ln>
                        </pic:spPr>
                      </pic:pic>
                    </a:graphicData>
                  </a:graphic>
                </wp:anchor>
              </w:drawing>
            </w: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hint="eastAsia"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等线">
    <w:altName w:val="Times New Roman"/>
    <w:panose1 w:val="02010600030101010101"/>
    <w:charset w:val="86"/>
    <w:family w:val="auto"/>
    <w:pitch w:val="default"/>
    <w:sig w:usb0="00000000" w:usb1="00000000" w:usb2="00000016" w:usb3="00000000" w:csb0="0004000F" w:csb1="00000000"/>
  </w:font>
  <w:font w:name="等线">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9</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TU3N2FlNDFjZjIzYmM0ODdiODIyMDM5ODM0OTcifQ=="/>
  </w:docVars>
  <w:rsids>
    <w:rsidRoot w:val="007556ED"/>
    <w:rsid w:val="00000FE1"/>
    <w:rsid w:val="00020E14"/>
    <w:rsid w:val="00024018"/>
    <w:rsid w:val="000254E6"/>
    <w:rsid w:val="000255AA"/>
    <w:rsid w:val="00025913"/>
    <w:rsid w:val="00027E25"/>
    <w:rsid w:val="000371EF"/>
    <w:rsid w:val="000401B1"/>
    <w:rsid w:val="00042FEF"/>
    <w:rsid w:val="00043FA9"/>
    <w:rsid w:val="00070C6B"/>
    <w:rsid w:val="0007276E"/>
    <w:rsid w:val="0007453D"/>
    <w:rsid w:val="00093727"/>
    <w:rsid w:val="000A457D"/>
    <w:rsid w:val="000C661F"/>
    <w:rsid w:val="000C6ECE"/>
    <w:rsid w:val="000E6236"/>
    <w:rsid w:val="000F21B0"/>
    <w:rsid w:val="00100D0E"/>
    <w:rsid w:val="00106A0D"/>
    <w:rsid w:val="00107F28"/>
    <w:rsid w:val="00110583"/>
    <w:rsid w:val="001122E1"/>
    <w:rsid w:val="001130DB"/>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3298"/>
    <w:rsid w:val="001B53DB"/>
    <w:rsid w:val="001C0D49"/>
    <w:rsid w:val="001C1407"/>
    <w:rsid w:val="001C3E59"/>
    <w:rsid w:val="001C50D2"/>
    <w:rsid w:val="001D1020"/>
    <w:rsid w:val="001D4B14"/>
    <w:rsid w:val="001D7BF5"/>
    <w:rsid w:val="001F0D27"/>
    <w:rsid w:val="001F3587"/>
    <w:rsid w:val="001F7EB8"/>
    <w:rsid w:val="002003B2"/>
    <w:rsid w:val="00203599"/>
    <w:rsid w:val="00206483"/>
    <w:rsid w:val="00206858"/>
    <w:rsid w:val="00216B30"/>
    <w:rsid w:val="002178A2"/>
    <w:rsid w:val="002258D7"/>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A6838"/>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54BA5"/>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D5280"/>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3C19"/>
    <w:rsid w:val="004B4C38"/>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846EC"/>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EF0"/>
    <w:rsid w:val="006A2F25"/>
    <w:rsid w:val="006B0470"/>
    <w:rsid w:val="006B1459"/>
    <w:rsid w:val="006B6A89"/>
    <w:rsid w:val="006C6E05"/>
    <w:rsid w:val="006D30B2"/>
    <w:rsid w:val="006D32B7"/>
    <w:rsid w:val="006D5A04"/>
    <w:rsid w:val="006E048F"/>
    <w:rsid w:val="006E0555"/>
    <w:rsid w:val="006F3362"/>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66EBF"/>
    <w:rsid w:val="00874CE2"/>
    <w:rsid w:val="00876614"/>
    <w:rsid w:val="00880572"/>
    <w:rsid w:val="00895436"/>
    <w:rsid w:val="00895FCA"/>
    <w:rsid w:val="008C3AF0"/>
    <w:rsid w:val="008C69FB"/>
    <w:rsid w:val="008D0D18"/>
    <w:rsid w:val="008D4617"/>
    <w:rsid w:val="008E1B17"/>
    <w:rsid w:val="008E1ECB"/>
    <w:rsid w:val="008E30E6"/>
    <w:rsid w:val="008E3139"/>
    <w:rsid w:val="008F1260"/>
    <w:rsid w:val="008F3887"/>
    <w:rsid w:val="00901B10"/>
    <w:rsid w:val="00905E53"/>
    <w:rsid w:val="0091272D"/>
    <w:rsid w:val="009132F2"/>
    <w:rsid w:val="00915930"/>
    <w:rsid w:val="0092370E"/>
    <w:rsid w:val="0092426D"/>
    <w:rsid w:val="009301C4"/>
    <w:rsid w:val="00932133"/>
    <w:rsid w:val="00933AA0"/>
    <w:rsid w:val="00936DEF"/>
    <w:rsid w:val="00937F0D"/>
    <w:rsid w:val="00942A60"/>
    <w:rsid w:val="00944CC7"/>
    <w:rsid w:val="009610B5"/>
    <w:rsid w:val="00961452"/>
    <w:rsid w:val="009650CA"/>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A2759"/>
    <w:rsid w:val="009B0E9C"/>
    <w:rsid w:val="009C0027"/>
    <w:rsid w:val="009C2949"/>
    <w:rsid w:val="009C5442"/>
    <w:rsid w:val="009D014A"/>
    <w:rsid w:val="009D69DD"/>
    <w:rsid w:val="009E094E"/>
    <w:rsid w:val="009E1720"/>
    <w:rsid w:val="009E3908"/>
    <w:rsid w:val="009E3DD9"/>
    <w:rsid w:val="009F25C6"/>
    <w:rsid w:val="009F29BB"/>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B3D76"/>
    <w:rsid w:val="00AB6725"/>
    <w:rsid w:val="00AC6A40"/>
    <w:rsid w:val="00AD73F9"/>
    <w:rsid w:val="00AD7B10"/>
    <w:rsid w:val="00AE1DB4"/>
    <w:rsid w:val="00AE61C3"/>
    <w:rsid w:val="00AE6843"/>
    <w:rsid w:val="00AF0142"/>
    <w:rsid w:val="00AF35BA"/>
    <w:rsid w:val="00AF5E5A"/>
    <w:rsid w:val="00B04008"/>
    <w:rsid w:val="00B06430"/>
    <w:rsid w:val="00B138FE"/>
    <w:rsid w:val="00B13930"/>
    <w:rsid w:val="00B143D2"/>
    <w:rsid w:val="00B26184"/>
    <w:rsid w:val="00B31F74"/>
    <w:rsid w:val="00B33120"/>
    <w:rsid w:val="00B366DD"/>
    <w:rsid w:val="00B44304"/>
    <w:rsid w:val="00B5139F"/>
    <w:rsid w:val="00B526C8"/>
    <w:rsid w:val="00B53B8C"/>
    <w:rsid w:val="00B54459"/>
    <w:rsid w:val="00B5588C"/>
    <w:rsid w:val="00B67D92"/>
    <w:rsid w:val="00B70FAB"/>
    <w:rsid w:val="00B74453"/>
    <w:rsid w:val="00B759F9"/>
    <w:rsid w:val="00B76CC4"/>
    <w:rsid w:val="00B80756"/>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91279"/>
    <w:rsid w:val="00CA3ABB"/>
    <w:rsid w:val="00CA3FFA"/>
    <w:rsid w:val="00CB12F7"/>
    <w:rsid w:val="00CB535F"/>
    <w:rsid w:val="00CB7EB1"/>
    <w:rsid w:val="00CC129B"/>
    <w:rsid w:val="00CC5CC7"/>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B391D"/>
    <w:rsid w:val="00DC2633"/>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461DA"/>
    <w:rsid w:val="00E50E6B"/>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1742"/>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6462"/>
    <w:rsid w:val="00FD79BF"/>
    <w:rsid w:val="00FD7DC1"/>
    <w:rsid w:val="00FE1080"/>
    <w:rsid w:val="00FE5451"/>
    <w:rsid w:val="00FE6684"/>
    <w:rsid w:val="00FE6FCD"/>
    <w:rsid w:val="00FF2037"/>
    <w:rsid w:val="00FF66AF"/>
    <w:rsid w:val="1DC02B57"/>
    <w:rsid w:val="31B04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Char"/>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10</Pages>
  <Words>2705</Words>
  <Characters>4267</Characters>
  <Lines>36</Lines>
  <Paragraphs>10</Paragraphs>
  <TotalTime>327</TotalTime>
  <ScaleCrop>false</ScaleCrop>
  <LinksUpToDate>false</LinksUpToDate>
  <CharactersWithSpaces>4572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2023-05-24T08:40:00Z</dcterms:created>
  <dc:creator>Luping</dc:creator>
  <cp:lastModifiedBy>王晓东</cp:lastModifiedBy>
  <cp:lastPrinted>2023-05-30T08:57:22Z</cp:lastPrinted>
  <dcterms:modified xsi:type="dcterms:W3CDTF">2023-05-30T09:03:28Z</dcterms:modified>
  <dc:title>            </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