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5"/>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330"/>
        <w:gridCol w:w="1074"/>
        <w:gridCol w:w="425"/>
        <w:gridCol w:w="425"/>
        <w:gridCol w:w="851"/>
        <w:gridCol w:w="285"/>
        <w:gridCol w:w="423"/>
        <w:gridCol w:w="851"/>
        <w:gridCol w:w="136"/>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高阳</w:t>
            </w:r>
          </w:p>
        </w:tc>
        <w:tc>
          <w:tcPr>
            <w:tcW w:w="709" w:type="dxa"/>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性别</w:t>
            </w:r>
          </w:p>
        </w:tc>
        <w:tc>
          <w:tcPr>
            <w:tcW w:w="1418" w:type="dxa"/>
            <w:gridSpan w:val="3"/>
            <w:vAlign w:val="center"/>
          </w:tcPr>
          <w:p>
            <w:pPr>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val="en-US" w:eastAsia="zh-CN"/>
              </w:rPr>
              <w:t>男</w:t>
            </w:r>
          </w:p>
        </w:tc>
        <w:tc>
          <w:tcPr>
            <w:tcW w:w="850"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出生年月</w:t>
            </w:r>
          </w:p>
        </w:tc>
        <w:tc>
          <w:tcPr>
            <w:tcW w:w="1559" w:type="dxa"/>
            <w:gridSpan w:val="3"/>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1973</w:t>
            </w:r>
            <w:r>
              <w:rPr>
                <w:rFonts w:hint="eastAsia" w:ascii="仿宋_GB2312" w:eastAsia="仿宋_GB2312" w:cs="Times New Roman"/>
                <w:sz w:val="24"/>
                <w:szCs w:val="24"/>
                <w:lang w:val="en-US" w:eastAsia="zh-CN"/>
              </w:rPr>
              <w:t>.</w:t>
            </w:r>
            <w:r>
              <w:rPr>
                <w:rFonts w:hint="eastAsia" w:ascii="仿宋_GB2312" w:hAnsi="Times New Roman" w:eastAsia="仿宋_GB2312" w:cs="Times New Roman"/>
                <w:sz w:val="24"/>
                <w:szCs w:val="24"/>
                <w:lang w:val="en-US" w:eastAsia="zh-CN"/>
              </w:rPr>
              <w:t>12</w:t>
            </w:r>
          </w:p>
        </w:tc>
        <w:tc>
          <w:tcPr>
            <w:tcW w:w="851" w:type="dxa"/>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政治面貌</w:t>
            </w:r>
          </w:p>
        </w:tc>
        <w:tc>
          <w:tcPr>
            <w:tcW w:w="1276"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hint="eastAsia" w:ascii="仿宋_GB2312" w:hAnsi="Times New Roman" w:eastAsia="仿宋_GB2312" w:cs="Times New Roman"/>
                <w:sz w:val="24"/>
                <w:szCs w:val="24"/>
              </w:rPr>
            </w:pPr>
          </w:p>
        </w:tc>
        <w:tc>
          <w:tcPr>
            <w:tcW w:w="709" w:type="dxa"/>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民族</w:t>
            </w:r>
          </w:p>
        </w:tc>
        <w:tc>
          <w:tcPr>
            <w:tcW w:w="1418" w:type="dxa"/>
            <w:gridSpan w:val="3"/>
            <w:vAlign w:val="center"/>
          </w:tcPr>
          <w:p>
            <w:pPr>
              <w:jc w:val="center"/>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汉族</w:t>
            </w:r>
          </w:p>
        </w:tc>
        <w:tc>
          <w:tcPr>
            <w:tcW w:w="850"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学历</w:t>
            </w:r>
          </w:p>
        </w:tc>
        <w:tc>
          <w:tcPr>
            <w:tcW w:w="1559" w:type="dxa"/>
            <w:gridSpan w:val="3"/>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研究生</w:t>
            </w:r>
          </w:p>
        </w:tc>
        <w:tc>
          <w:tcPr>
            <w:tcW w:w="851" w:type="dxa"/>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学位</w:t>
            </w:r>
          </w:p>
        </w:tc>
        <w:tc>
          <w:tcPr>
            <w:tcW w:w="1276"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工作单位</w:t>
            </w:r>
          </w:p>
        </w:tc>
        <w:tc>
          <w:tcPr>
            <w:tcW w:w="6663" w:type="dxa"/>
            <w:gridSpan w:val="1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黑龙江省龙建路桥第一工程有限公司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专业技术职称</w:t>
            </w:r>
          </w:p>
        </w:tc>
        <w:tc>
          <w:tcPr>
            <w:tcW w:w="2552" w:type="dxa"/>
            <w:gridSpan w:val="5"/>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高级工程师</w:t>
            </w:r>
          </w:p>
        </w:tc>
        <w:tc>
          <w:tcPr>
            <w:tcW w:w="1276"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职务</w:t>
            </w:r>
          </w:p>
        </w:tc>
        <w:tc>
          <w:tcPr>
            <w:tcW w:w="2835" w:type="dxa"/>
            <w:gridSpan w:val="5"/>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总工程师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研究生培养基地名称</w:t>
            </w:r>
          </w:p>
        </w:tc>
        <w:tc>
          <w:tcPr>
            <w:tcW w:w="5940" w:type="dxa"/>
            <w:gridSpan w:val="10"/>
            <w:vAlign w:val="center"/>
          </w:tcPr>
          <w:p>
            <w:pPr>
              <w:jc w:val="center"/>
              <w:rPr>
                <w:rFonts w:hint="eastAsia" w:ascii="仿宋_GB2312" w:hAnsi="Times New Roman" w:eastAsia="仿宋_GB2312" w:cs="Times New Roman"/>
                <w:sz w:val="24"/>
                <w:szCs w:val="24"/>
                <w:lang w:eastAsia="zh-CN"/>
              </w:rPr>
            </w:pPr>
            <w:r>
              <w:rPr>
                <w:rFonts w:hint="eastAsia" w:ascii="仿宋_GB2312" w:eastAsia="仿宋_GB2312"/>
                <w:sz w:val="24"/>
                <w:szCs w:val="24"/>
              </w:rPr>
              <w:t>龙建路桥股份有限公司</w:t>
            </w:r>
            <w:r>
              <w:rPr>
                <w:rFonts w:hint="eastAsia" w:ascii="仿宋_GB2312" w:eastAsia="仿宋_GB2312" w:cs="Times New Roman"/>
                <w:sz w:val="24"/>
                <w:szCs w:val="24"/>
                <w:lang w:eastAsia="zh-CN"/>
              </w:rPr>
              <w:t>工作站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申报专业学位</w:t>
            </w:r>
          </w:p>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类别、领域</w:t>
            </w:r>
          </w:p>
        </w:tc>
        <w:tc>
          <w:tcPr>
            <w:tcW w:w="2552" w:type="dxa"/>
            <w:gridSpan w:val="5"/>
            <w:vAlign w:val="center"/>
          </w:tcPr>
          <w:p>
            <w:pPr>
              <w:jc w:val="center"/>
              <w:rPr>
                <w:rFonts w:hint="eastAsia" w:ascii="仿宋_GB2312" w:hAnsi="Times New Roman" w:eastAsia="仿宋_GB2312" w:cs="Times New Roman"/>
                <w:sz w:val="24"/>
                <w:szCs w:val="24"/>
              </w:rPr>
            </w:pPr>
            <w:r>
              <w:rPr>
                <w:rFonts w:hint="eastAsia" w:ascii="仿宋_GB2312" w:eastAsia="仿宋_GB2312"/>
                <w:sz w:val="24"/>
                <w:szCs w:val="24"/>
                <w:lang w:eastAsia="zh-CN"/>
              </w:rPr>
              <w:t>土木水利</w:t>
            </w:r>
            <w:r>
              <w:rPr>
                <w:rFonts w:hint="eastAsia" w:ascii="仿宋_GB2312" w:eastAsia="仿宋_GB2312"/>
                <w:sz w:val="24"/>
                <w:szCs w:val="24"/>
              </w:rPr>
              <w:t>/</w:t>
            </w:r>
            <w:r>
              <w:rPr>
                <w:rFonts w:hint="eastAsia" w:ascii="仿宋_GB2312" w:eastAsia="仿宋_GB2312"/>
                <w:sz w:val="24"/>
                <w:szCs w:val="24"/>
                <w:lang w:eastAsia="zh-CN"/>
              </w:rPr>
              <w:t>土木工程</w:t>
            </w:r>
          </w:p>
        </w:tc>
        <w:tc>
          <w:tcPr>
            <w:tcW w:w="1276"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研究方向</w:t>
            </w:r>
          </w:p>
        </w:tc>
        <w:tc>
          <w:tcPr>
            <w:tcW w:w="2835" w:type="dxa"/>
            <w:gridSpan w:val="5"/>
            <w:vAlign w:val="center"/>
          </w:tcPr>
          <w:p>
            <w:pPr>
              <w:jc w:val="center"/>
              <w:rPr>
                <w:rFonts w:hint="eastAsia" w:ascii="仿宋_GB2312" w:hAnsi="Times New Roman" w:eastAsia="仿宋_GB2312" w:cs="Times New Roman"/>
                <w:sz w:val="24"/>
                <w:szCs w:val="24"/>
                <w:lang w:eastAsia="zh-CN"/>
              </w:rPr>
            </w:pPr>
            <w:r>
              <w:rPr>
                <w:rFonts w:hint="eastAsia" w:ascii="仿宋_GB2312" w:eastAsia="仿宋_GB2312" w:cs="Times New Roman"/>
                <w:sz w:val="24"/>
                <w:szCs w:val="24"/>
                <w:lang w:eastAsia="zh-CN"/>
              </w:rPr>
              <w:t>道路桥梁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职业资格证书</w:t>
            </w:r>
          </w:p>
        </w:tc>
        <w:tc>
          <w:tcPr>
            <w:tcW w:w="6663" w:type="dxa"/>
            <w:gridSpan w:val="1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eastAsia="zh-CN"/>
              </w:rPr>
              <w:t>一级建造师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联系电话</w:t>
            </w:r>
          </w:p>
        </w:tc>
        <w:tc>
          <w:tcPr>
            <w:tcW w:w="2552" w:type="dxa"/>
            <w:gridSpan w:val="5"/>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13845045682</w:t>
            </w:r>
          </w:p>
        </w:tc>
        <w:tc>
          <w:tcPr>
            <w:tcW w:w="1276" w:type="dxa"/>
            <w:gridSpan w:val="2"/>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E-mail</w:t>
            </w:r>
          </w:p>
        </w:tc>
        <w:tc>
          <w:tcPr>
            <w:tcW w:w="2835" w:type="dxa"/>
            <w:gridSpan w:val="5"/>
            <w:vAlign w:val="center"/>
          </w:tcPr>
          <w:p>
            <w:pPr>
              <w:jc w:val="center"/>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lang w:val="en-US" w:eastAsia="zh-CN"/>
              </w:rPr>
              <w:t>463348967@qq.com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8" w:hRule="atLeast"/>
        </w:trPr>
        <w:tc>
          <w:tcPr>
            <w:tcW w:w="8790" w:type="dxa"/>
            <w:gridSpan w:val="14"/>
            <w:vAlign w:val="center"/>
          </w:tcPr>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1994.10--1998.07  东北林业大学土木工程系交通土建工程专业学习</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1998.07--2001.05  黑龙江省公路桥梁公司第一公路工程处黎明湖大桥技术员</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2001.05--2002.02  黑龙江省公路桥梁建设集团第一工程有限公司第二项目经理部副经理</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2002.02--2003.03  黑龙江省公路桥梁建设集团有限公司第一工程处劳动服务公司副经理</w:t>
            </w:r>
            <w:bookmarkStart w:id="0" w:name="_GoBack"/>
            <w:bookmarkEnd w:id="0"/>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2003.03--2004.03  龙建路桥股份有限公司第一工程处第一项目部副经理</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2004.03--2005.03  龙建路桥股份有限公司第一工程处第五项目部副经理、工会主席(兼)</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2005.03--2007.03  龙建路桥股份有限公司第一工程处第八项目部项目总工(正科级)</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2007.03--2011.03  龙建路桥股份有限公司第一工程处第二项目部经理、党支部副书记</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 xml:space="preserve">                  （2006.04--2008.01东北林业大学交通运输工程专业在职硕士学习，获硕士学历，获工程硕士学位）</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2011.03--2016.01  黑龙江省龙建路桥第一工程有限公司前嫩项目一部经理</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hint="eastAsia" w:ascii="仿宋_GB2312" w:hAnsi="Times New Roman" w:eastAsia="仿宋_GB2312" w:cs="Times New Roman"/>
                <w:sz w:val="24"/>
                <w:szCs w:val="24"/>
              </w:rPr>
            </w:pPr>
            <w:r>
              <w:rPr>
                <w:rFonts w:hint="eastAsia" w:ascii="仿宋_GB2312" w:hAnsi="Times New Roman" w:eastAsia="仿宋_GB2312" w:cs="Times New Roman"/>
                <w:sz w:val="24"/>
                <w:szCs w:val="24"/>
              </w:rPr>
              <w:t>2016.01--2018.04  黑龙江省龙建路桥第一工程有限公司第二项目部经理</w:t>
            </w:r>
          </w:p>
          <w:p>
            <w:pPr>
              <w:keepNext w:val="0"/>
              <w:keepLines w:val="0"/>
              <w:pageBreakBefore w:val="0"/>
              <w:widowControl w:val="0"/>
              <w:kinsoku/>
              <w:wordWrap/>
              <w:overflowPunct/>
              <w:topLinePunct w:val="0"/>
              <w:autoSpaceDE/>
              <w:autoSpaceDN/>
              <w:bidi w:val="0"/>
              <w:adjustRightInd/>
              <w:snapToGrid/>
              <w:spacing w:line="290" w:lineRule="exact"/>
              <w:ind w:left="2336" w:right="102" w:hanging="2154" w:firstLineChars="0"/>
              <w:jc w:val="left"/>
              <w:textAlignment w:val="auto"/>
              <w:rPr>
                <w:rFonts w:ascii="仿宋_GB2312" w:eastAsia="仿宋_GB2312"/>
                <w:sz w:val="24"/>
                <w:szCs w:val="24"/>
              </w:rPr>
            </w:pPr>
            <w:r>
              <w:rPr>
                <w:rFonts w:hint="eastAsia" w:ascii="仿宋_GB2312" w:hAnsi="Times New Roman" w:eastAsia="仿宋_GB2312" w:cs="Times New Roman"/>
                <w:sz w:val="24"/>
                <w:szCs w:val="24"/>
              </w:rPr>
              <w:t>2018.04--         黑龙江省龙建路桥第一工程有限公司总工程师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8" w:hRule="atLeast"/>
        </w:trPr>
        <w:tc>
          <w:tcPr>
            <w:tcW w:w="8790" w:type="dxa"/>
            <w:gridSpan w:val="14"/>
            <w:vAlign w:val="top"/>
          </w:tcPr>
          <w:p>
            <w:pPr>
              <w:ind w:firstLine="480"/>
              <w:jc w:val="both"/>
              <w:rPr>
                <w:rFonts w:hint="eastAsia" w:ascii="仿宋_GB2312" w:hAnsi="Times New Roman" w:eastAsia="仿宋_GB2312" w:cs="Times New Roman"/>
                <w:sz w:val="24"/>
                <w:szCs w:val="24"/>
                <w:lang w:eastAsia="zh-CN"/>
              </w:rPr>
            </w:pPr>
            <w:r>
              <w:rPr>
                <w:rFonts w:hint="eastAsia" w:ascii="仿宋_GB2312" w:hAnsi="Times New Roman" w:eastAsia="仿宋_GB2312" w:cs="Times New Roman"/>
                <w:sz w:val="24"/>
                <w:szCs w:val="24"/>
                <w:lang w:eastAsia="zh-CN"/>
              </w:rPr>
              <w:t>高阳同志擅长公路工程施工工艺研究及生产应用。专业特长为：公路、桥梁、隧道工程施工、市政建设施工。理论基础深厚扎实，能有效与实践经验相结合，解决施工中出现的难题。任职项目经理期间，在施工过程中积极推广四新技术应用，解决桥梁项目冻土层钻孔桩施工难题，悬臂连续梁在支架预压方面的技术性难题。</w:t>
            </w:r>
          </w:p>
          <w:p>
            <w:pPr>
              <w:ind w:firstLine="480"/>
              <w:jc w:val="both"/>
              <w:rPr>
                <w:rFonts w:ascii="仿宋_GB2312" w:eastAsia="仿宋_GB2312"/>
                <w:sz w:val="24"/>
                <w:szCs w:val="24"/>
              </w:rPr>
            </w:pPr>
            <w:r>
              <w:rPr>
                <w:rFonts w:hint="eastAsia" w:ascii="仿宋_GB2312" w:hAnsi="Times New Roman" w:eastAsia="仿宋_GB2312" w:cs="Times New Roman"/>
                <w:sz w:val="24"/>
                <w:szCs w:val="24"/>
                <w:lang w:eastAsia="zh-CN"/>
              </w:rPr>
              <w:t>现任黑龙江省龙建路桥第一工程有限公司总工程师一职，主管公司工程技术、质量管理以及研发工作。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18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3060" w:type="dxa"/>
            <w:gridSpan w:val="5"/>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1410" w:type="dxa"/>
            <w:gridSpan w:val="3"/>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1140"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2" w:hRule="atLeast"/>
        </w:trPr>
        <w:tc>
          <w:tcPr>
            <w:tcW w:w="3180" w:type="dxa"/>
            <w:gridSpan w:val="5"/>
          </w:tcPr>
          <w:p>
            <w:pPr>
              <w:keepNext w:val="0"/>
              <w:keepLines w:val="0"/>
              <w:pageBreakBefore w:val="0"/>
              <w:widowControl w:val="0"/>
              <w:kinsoku/>
              <w:wordWrap/>
              <w:overflowPunct/>
              <w:topLinePunct w:val="0"/>
              <w:autoSpaceDE/>
              <w:autoSpaceDN/>
              <w:bidi w:val="0"/>
              <w:adjustRightInd/>
              <w:snapToGrid/>
              <w:spacing w:before="157" w:beforeLines="50" w:line="240" w:lineRule="atLeast"/>
              <w:jc w:val="center"/>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eastAsia="zh-CN"/>
              </w:rPr>
              <w:t>悬臂连续箱梁墩顶支架反力梁预压施工工法</w:t>
            </w:r>
          </w:p>
          <w:p>
            <w:pPr>
              <w:keepNext w:val="0"/>
              <w:keepLines w:val="0"/>
              <w:pageBreakBefore w:val="0"/>
              <w:widowControl w:val="0"/>
              <w:kinsoku/>
              <w:wordWrap/>
              <w:overflowPunct/>
              <w:topLinePunct w:val="0"/>
              <w:autoSpaceDE/>
              <w:autoSpaceDN/>
              <w:bidi w:val="0"/>
              <w:adjustRightInd/>
              <w:snapToGrid/>
              <w:spacing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半自动钢板调平拉伸机</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U型排水槽液压模具</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简易手工打包器</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一种具有移动折叠式保温养生棚</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桥面多点连续浇筑装置</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优秀建造师</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优秀总工程师</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eastAsia="zh-CN"/>
              </w:rPr>
              <w:t>优秀专家</w:t>
            </w:r>
          </w:p>
        </w:tc>
        <w:tc>
          <w:tcPr>
            <w:tcW w:w="3060" w:type="dxa"/>
            <w:gridSpan w:val="5"/>
          </w:tcPr>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2017年度公路工程工法</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实用新型专利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实用新型专利</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实用新型专利</w:t>
            </w:r>
          </w:p>
          <w:p>
            <w:pPr>
              <w:pStyle w:val="2"/>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实用新型专利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实用新型专利</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黑龙江省建筑业协会</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黑龙江省建筑业协会</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eastAsia="zh-CN"/>
              </w:rPr>
            </w:pPr>
            <w:r>
              <w:rPr>
                <w:rFonts w:hint="eastAsia" w:ascii="方正仿宋_GB2312" w:hAnsi="方正仿宋_GB2312" w:eastAsia="方正仿宋_GB2312" w:cs="方正仿宋_GB2312"/>
                <w:lang w:eastAsia="zh-CN"/>
              </w:rPr>
              <w:t>黑龙江省建筑业协会</w:t>
            </w:r>
          </w:p>
        </w:tc>
        <w:tc>
          <w:tcPr>
            <w:tcW w:w="1410" w:type="dxa"/>
            <w:gridSpan w:val="3"/>
          </w:tcPr>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2017.12.26</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2019.6.3</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2020.3.31</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2020.5.22</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2020.8.11</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2021.4.6</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2020.12.18</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2020.12.18</w:t>
            </w:r>
          </w:p>
          <w:p>
            <w:pPr>
              <w:keepNext w:val="0"/>
              <w:keepLines w:val="0"/>
              <w:pageBreakBefore w:val="0"/>
              <w:widowControl w:val="0"/>
              <w:kinsoku/>
              <w:wordWrap/>
              <w:overflowPunct/>
              <w:topLinePunct w:val="0"/>
              <w:autoSpaceDE/>
              <w:autoSpaceDN/>
              <w:bidi w:val="0"/>
              <w:adjustRightInd/>
              <w:snapToGrid/>
              <w:spacing w:before="157" w:beforeLines="50" w:after="157" w:afterLines="50" w:line="420" w:lineRule="exact"/>
              <w:jc w:val="center"/>
              <w:textAlignment w:val="auto"/>
              <w:rPr>
                <w:rFonts w:hint="eastAsia" w:ascii="方正仿宋_GB2312" w:hAnsi="方正仿宋_GB2312" w:eastAsia="方正仿宋_GB2312" w:cs="方正仿宋_GB2312"/>
                <w:kern w:val="2"/>
                <w:sz w:val="21"/>
                <w:szCs w:val="20"/>
                <w:lang w:val="en-US" w:eastAsia="zh-CN" w:bidi="ar-SA"/>
              </w:rPr>
            </w:pPr>
            <w:r>
              <w:rPr>
                <w:rFonts w:hint="eastAsia" w:ascii="方正仿宋_GB2312" w:hAnsi="方正仿宋_GB2312" w:eastAsia="方正仿宋_GB2312" w:cs="方正仿宋_GB2312"/>
                <w:lang w:val="en-US" w:eastAsia="zh-CN"/>
              </w:rPr>
              <w:t>2020.12.18</w:t>
            </w:r>
          </w:p>
        </w:tc>
        <w:tc>
          <w:tcPr>
            <w:tcW w:w="1140" w:type="dxa"/>
          </w:tcPr>
          <w:p>
            <w:pPr>
              <w:keepNext w:val="0"/>
              <w:keepLines w:val="0"/>
              <w:pageBreakBefore w:val="0"/>
              <w:widowControl/>
              <w:kinsoku/>
              <w:wordWrap/>
              <w:overflowPunct/>
              <w:topLinePunct w:val="0"/>
              <w:autoSpaceDE w:val="0"/>
              <w:autoSpaceDN w:val="0"/>
              <w:bidi w:val="0"/>
              <w:adjustRightInd w:val="0"/>
              <w:snapToGrid/>
              <w:spacing w:before="157" w:beforeLines="50" w:after="157" w:afterLines="50" w:line="420" w:lineRule="exact"/>
              <w:jc w:val="center"/>
              <w:textAlignment w:val="auto"/>
              <w:rPr>
                <w:rFonts w:hint="eastAsia" w:ascii="方正仿宋_GB2312" w:hAnsi="方正仿宋_GB2312" w:eastAsia="方正仿宋_GB2312" w:cs="方正仿宋_GB2312"/>
                <w:kern w:val="2"/>
                <w:sz w:val="21"/>
                <w:szCs w:val="21"/>
                <w:lang w:val="en-US" w:eastAsia="zh-CN" w:bidi="ar-SA"/>
              </w:rPr>
            </w:pPr>
            <w:r>
              <w:rPr>
                <w:rFonts w:hint="eastAsia" w:ascii="方正仿宋_GB2312" w:hAnsi="方正仿宋_GB2312" w:eastAsia="方正仿宋_GB2312" w:cs="方正仿宋_GB2312"/>
                <w:kern w:val="2"/>
                <w:sz w:val="21"/>
                <w:szCs w:val="21"/>
                <w:lang w:val="en-US" w:eastAsia="zh-CN" w:bidi="ar-SA"/>
              </w:rPr>
              <w:t>第五位</w:t>
            </w:r>
          </w:p>
          <w:p>
            <w:pPr>
              <w:pStyle w:val="2"/>
              <w:keepNext w:val="0"/>
              <w:keepLines w:val="0"/>
              <w:pageBreakBefore w:val="0"/>
              <w:kinsoku/>
              <w:wordWrap/>
              <w:overflowPunct/>
              <w:topLinePunct w:val="0"/>
              <w:bidi w:val="0"/>
              <w:snapToGrid/>
              <w:spacing w:before="157" w:beforeLines="50" w:after="157" w:afterLines="50" w:line="420" w:lineRule="exact"/>
              <w:jc w:val="center"/>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第十一位</w:t>
            </w:r>
          </w:p>
          <w:p>
            <w:pPr>
              <w:pStyle w:val="2"/>
              <w:keepNext w:val="0"/>
              <w:keepLines w:val="0"/>
              <w:pageBreakBefore w:val="0"/>
              <w:kinsoku/>
              <w:wordWrap/>
              <w:overflowPunct/>
              <w:topLinePunct w:val="0"/>
              <w:bidi w:val="0"/>
              <w:snapToGrid/>
              <w:spacing w:before="157" w:beforeLines="50" w:after="157" w:afterLines="50" w:line="420" w:lineRule="exact"/>
              <w:jc w:val="center"/>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第十一位</w:t>
            </w:r>
          </w:p>
          <w:p>
            <w:pPr>
              <w:pStyle w:val="2"/>
              <w:keepNext w:val="0"/>
              <w:keepLines w:val="0"/>
              <w:pageBreakBefore w:val="0"/>
              <w:kinsoku/>
              <w:wordWrap/>
              <w:overflowPunct/>
              <w:topLinePunct w:val="0"/>
              <w:bidi w:val="0"/>
              <w:snapToGrid/>
              <w:spacing w:before="157" w:beforeLines="50" w:after="157" w:afterLines="50" w:line="420" w:lineRule="exact"/>
              <w:jc w:val="center"/>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第五位</w:t>
            </w:r>
          </w:p>
          <w:p>
            <w:pPr>
              <w:pStyle w:val="2"/>
              <w:keepNext w:val="0"/>
              <w:keepLines w:val="0"/>
              <w:pageBreakBefore w:val="0"/>
              <w:kinsoku/>
              <w:wordWrap/>
              <w:overflowPunct/>
              <w:topLinePunct w:val="0"/>
              <w:bidi w:val="0"/>
              <w:snapToGrid/>
              <w:spacing w:before="157" w:beforeLines="50" w:after="157" w:afterLines="50" w:line="420" w:lineRule="exact"/>
              <w:jc w:val="center"/>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第三位</w:t>
            </w:r>
          </w:p>
          <w:p>
            <w:pPr>
              <w:pStyle w:val="2"/>
              <w:keepNext w:val="0"/>
              <w:keepLines w:val="0"/>
              <w:pageBreakBefore w:val="0"/>
              <w:kinsoku/>
              <w:wordWrap/>
              <w:overflowPunct/>
              <w:topLinePunct w:val="0"/>
              <w:bidi w:val="0"/>
              <w:snapToGrid/>
              <w:spacing w:before="157" w:beforeLines="50" w:after="157" w:afterLines="50" w:line="420" w:lineRule="exact"/>
              <w:jc w:val="center"/>
              <w:textAlignment w:val="auto"/>
              <w:rPr>
                <w:rFonts w:hint="eastAsia" w:ascii="方正仿宋_GB2312" w:hAnsi="方正仿宋_GB2312" w:eastAsia="方正仿宋_GB2312" w:cs="方正仿宋_GB2312"/>
                <w:sz w:val="21"/>
                <w:szCs w:val="21"/>
                <w:lang w:eastAsia="zh-CN"/>
              </w:rPr>
            </w:pPr>
            <w:r>
              <w:rPr>
                <w:rFonts w:hint="eastAsia" w:ascii="方正仿宋_GB2312" w:hAnsi="方正仿宋_GB2312" w:eastAsia="方正仿宋_GB2312" w:cs="方正仿宋_GB2312"/>
                <w:sz w:val="21"/>
                <w:szCs w:val="21"/>
                <w:lang w:eastAsia="zh-CN"/>
              </w:rPr>
              <w:t>第十四位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0</w: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0AC33A5D"/>
    <w:rsid w:val="0BD857E9"/>
    <w:rsid w:val="16C96A61"/>
    <w:rsid w:val="45CF5CAC"/>
    <w:rsid w:val="462949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rFonts w:ascii="Times New Roman" w:hAnsi="Times New Roman" w:eastAsia="宋体" w:cs="Times New Roman"/>
      <w:sz w:val="18"/>
      <w:szCs w:val="18"/>
    </w:rPr>
  </w:style>
  <w:style w:type="character" w:customStyle="1" w:styleId="9">
    <w:name w:val="页眉 字符"/>
    <w:basedOn w:val="6"/>
    <w:link w:val="4"/>
    <w:qFormat/>
    <w:uiPriority w:val="99"/>
    <w:rPr>
      <w:rFonts w:ascii="Times New Roman" w:hAnsi="Times New Roman" w:eastAsia="宋体" w:cs="Times New Roman"/>
      <w:sz w:val="18"/>
      <w:szCs w:val="18"/>
    </w:rPr>
  </w:style>
  <w:style w:type="table" w:customStyle="1" w:styleId="10">
    <w:name w:val="网格型1"/>
    <w:basedOn w:val="5"/>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76</Words>
  <Characters>436</Characters>
  <Lines>3</Lines>
  <Paragraphs>1</Paragraphs>
  <TotalTime>2</TotalTime>
  <ScaleCrop>false</ScaleCrop>
  <LinksUpToDate>false</LinksUpToDate>
  <CharactersWithSpaces>511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Administrator</dc:creator>
  <cp:lastModifiedBy>Administrator</cp:lastModifiedBy>
  <cp:lastPrinted>2021-06-02T00:08:26Z</cp:lastPrinted>
  <dcterms:modified xsi:type="dcterms:W3CDTF">2021-06-02T00:09:29Z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48E5362E4A2448409CA2423CC3756951</vt:lpwstr>
  </property>
</Properties>
</file>